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TELCO Outage Timeline</w:t>
      </w:r>
    </w:p>
    <w:p>
      <w:pPr>
        <w:spacing w:after="200"/>
      </w:pPr>
      <w:r>
        <w:rPr>
          <w:i/>
          <w:color w:val="4B5B7C"/>
          <w:sz w:val="22"/>
        </w:rPr>
        <w:t>Incident Postmortem · Restricted</w:t>
      </w:r>
    </w:p>
    <w:p>
      <w:pPr>
        <w:spacing w:after="40"/>
      </w:pPr>
      <w:r>
        <w:rPr>
          <w:b/>
          <w:color w:val="1F2D55"/>
          <w:sz w:val="20"/>
        </w:rPr>
        <w:t xml:space="preserve">Incident reference:  </w:t>
      </w:r>
      <w:r>
        <w:rPr>
          <w:sz w:val="20"/>
        </w:rPr>
        <w:t>INC-2025-3131</w:t>
      </w:r>
    </w:p>
    <w:p>
      <w:pPr>
        <w:spacing w:after="40"/>
      </w:pPr>
      <w:r>
        <w:rPr>
          <w:b/>
          <w:color w:val="1F2D55"/>
          <w:sz w:val="20"/>
        </w:rPr>
        <w:t xml:space="preserve">Severity:  </w:t>
      </w:r>
      <w:r>
        <w:rPr>
          <w:sz w:val="20"/>
        </w:rPr>
        <w:t>Sev-2 (Major)</w:t>
      </w:r>
    </w:p>
    <w:p>
      <w:pPr>
        <w:spacing w:after="40"/>
      </w:pPr>
      <w:r>
        <w:rPr>
          <w:b/>
          <w:color w:val="1F2D55"/>
          <w:sz w:val="20"/>
        </w:rPr>
        <w:t xml:space="preserve">Detected:  </w:t>
      </w:r>
      <w:r>
        <w:rPr>
          <w:sz w:val="20"/>
        </w:rPr>
        <w:t>05 May 2026 · 02:14 KLT</w:t>
      </w:r>
    </w:p>
    <w:p>
      <w:pPr>
        <w:spacing w:after="40"/>
      </w:pPr>
      <w:r>
        <w:rPr>
          <w:b/>
          <w:color w:val="1F2D55"/>
          <w:sz w:val="20"/>
        </w:rPr>
        <w:t xml:space="preserve">Resolved:  </w:t>
      </w:r>
      <w:r>
        <w:rPr>
          <w:sz w:val="20"/>
        </w:rPr>
        <w:t>07 May 2026 · 08:47 KLT</w:t>
      </w:r>
    </w:p>
    <w:p>
      <w:pPr>
        <w:spacing w:after="40"/>
      </w:pPr>
      <w:r>
        <w:rPr>
          <w:b/>
          <w:color w:val="1F2D55"/>
          <w:sz w:val="20"/>
        </w:rPr>
        <w:t xml:space="preserve">Duration:  </w:t>
      </w:r>
      <w:r>
        <w:rPr>
          <w:sz w:val="20"/>
        </w:rPr>
        <w:t>6 hours 12 minutes</w:t>
      </w:r>
    </w:p>
    <w:p>
      <w:pPr>
        <w:spacing w:after="40"/>
      </w:pPr>
      <w:r>
        <w:rPr>
          <w:b/>
          <w:color w:val="1F2D55"/>
          <w:sz w:val="20"/>
        </w:rPr>
        <w:t xml:space="preserve">Incident commander:  </w:t>
      </w:r>
      <w:r>
        <w:rPr>
          <w:sz w:val="20"/>
        </w:rPr>
        <w:t>Mod Admin (Group Strategy Director)</w:t>
      </w:r>
    </w:p>
    <w:p>
      <w:pPr>
        <w:spacing w:after="40"/>
      </w:pPr>
      <w:r>
        <w:rPr>
          <w:b/>
          <w:color w:val="1F2D55"/>
          <w:sz w:val="20"/>
        </w:rPr>
        <w:t xml:space="preserve">Tech lead:  </w:t>
      </w:r>
      <w:r>
        <w:rPr>
          <w:sz w:val="20"/>
        </w:rPr>
        <w:t>Ahmad Faizal (Head of Platform Engineering)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TELCO_Outage_Timeline.docx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On the date indicated above, a Sev-2 incident affected the SAP S/4HANA Finance platform between 02:14 and 08:47 KLT. Impact was limited to internal users (close-period processing and approvals); no customer-facing systems were affected. Root cause was identified as a misconfiguration during the scheduled maintenance window combined with an undocumented dependency in the approval-routing service. Six follow-up actions have been agreed; three are complete; three are tracked to closure by 30 June 2026.</w:t>
      </w:r>
    </w:p>
    <w:p>
      <w:pPr>
        <w:spacing w:before="240" w:after="80"/>
      </w:pPr>
      <w:r>
        <w:rPr>
          <w:b/>
          <w:color w:val="1F2D55"/>
          <w:sz w:val="26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Time (KLT)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alert triggered: approval-routing service 4xx error spike.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On-call engineer paged; investigation begun.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Ahmad Faizal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hypothesis: post-maintenance config drift.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Sev-2 declared; war-room opened (Teams + bridge).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 to Finance distribution list.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03:24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Root cause confirmed: routing table missing entry post-deploy.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04:02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Hotfix attempted (Plan A) — partial restoration.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A rolled back; Plan B (config replay) initiated.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B applied; routing service nominal.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07:12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Smoke tests pass on approval-routing.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issued: 'service restored, please re-submit pending approvals'.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formally closed; postmortem scheduled.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Postmortem held (this document).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 Admin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Impact</w:t>
      </w:r>
    </w:p>
    <w:p>
      <w:pPr>
        <w:pStyle w:val="ListBullet"/>
        <w:spacing w:after="40"/>
      </w:pPr>
      <w:r>
        <w:rPr>
          <w:sz w:val="20"/>
        </w:rPr>
        <w:t>Internal users affected: ~340 Finance/Procurement users in MY and ID.</w:t>
      </w:r>
    </w:p>
    <w:p>
      <w:pPr>
        <w:pStyle w:val="ListBullet"/>
        <w:spacing w:after="40"/>
      </w:pPr>
      <w:r>
        <w:rPr>
          <w:sz w:val="20"/>
        </w:rPr>
        <w:t>Transactions delayed: 47 approval workflows; all replayed successfully post-restoration.</w:t>
      </w:r>
    </w:p>
    <w:p>
      <w:pPr>
        <w:pStyle w:val="ListBullet"/>
        <w:spacing w:after="40"/>
      </w:pPr>
      <w:r>
        <w:rPr>
          <w:sz w:val="20"/>
        </w:rPr>
        <w:t>Financial impact: estimated MYR 18-24k in productivity loss; no revenue impact.</w:t>
      </w:r>
    </w:p>
    <w:p>
      <w:pPr>
        <w:pStyle w:val="ListBullet"/>
        <w:spacing w:after="40"/>
      </w:pPr>
      <w:r>
        <w:rPr>
          <w:sz w:val="20"/>
        </w:rPr>
        <w:t>Regulatory impact: none (no customer-facing systems affected).</w:t>
      </w:r>
    </w:p>
    <w:p>
      <w:pPr>
        <w:pStyle w:val="ListBullet"/>
        <w:spacing w:after="40"/>
      </w:pPr>
      <w:r>
        <w:rPr>
          <w:sz w:val="20"/>
        </w:rPr>
        <w:t>Customer impact: none.</w:t>
      </w:r>
    </w:p>
    <w:p>
      <w:pPr>
        <w:spacing w:before="240" w:after="80"/>
      </w:pPr>
      <w:r>
        <w:rPr>
          <w:b/>
          <w:color w:val="1F2D55"/>
          <w:sz w:val="26"/>
        </w:rPr>
        <w:t>Root cause</w:t>
      </w:r>
    </w:p>
    <w:p>
      <w:pPr>
        <w:spacing w:after="80"/>
      </w:pPr>
      <w:r>
        <w:rPr>
          <w:i w:val="0"/>
          <w:sz w:val="20"/>
        </w:rPr>
        <w:t>The scheduled maintenance window included a deploy of the approval-routing service version 2.18.4. The deploy succeeded technically. However, the routing table for the 'finance approval' workflow had an undocumented dependency on a configuration row that was reset during the deploy. The smoke-test plan covered the happy-path workflow but did not include the specific approval-type that triggered the failure.</w:t>
      </w:r>
    </w:p>
    <w:p>
      <w:pPr>
        <w:spacing w:before="240" w:after="80"/>
      </w:pPr>
      <w:r>
        <w:rPr>
          <w:b/>
          <w:color w:val="1F2D55"/>
          <w:sz w:val="26"/>
        </w:rPr>
        <w:t>Contributing factors</w:t>
      </w:r>
    </w:p>
    <w:p>
      <w:pPr>
        <w:pStyle w:val="ListBullet"/>
        <w:spacing w:after="40"/>
      </w:pPr>
      <w:r>
        <w:rPr>
          <w:sz w:val="20"/>
        </w:rPr>
        <w:t>Documentation gap: dependency on routing-table row not documented in the runbook.</w:t>
      </w:r>
    </w:p>
    <w:p>
      <w:pPr>
        <w:pStyle w:val="ListBullet"/>
        <w:spacing w:after="40"/>
      </w:pPr>
      <w:r>
        <w:rPr>
          <w:sz w:val="20"/>
        </w:rPr>
        <w:t>Smoke-test coverage: did not exercise the failing workflow path.</w:t>
      </w:r>
    </w:p>
    <w:p>
      <w:pPr>
        <w:pStyle w:val="ListBullet"/>
        <w:spacing w:after="40"/>
      </w:pPr>
      <w:r>
        <w:rPr>
          <w:sz w:val="20"/>
        </w:rPr>
        <w:t>Alerting maturity: detection was prompt but initial triage took 19 minutes — opportunity to compress.</w:t>
      </w:r>
    </w:p>
    <w:p>
      <w:pPr>
        <w:pStyle w:val="ListBullet"/>
        <w:spacing w:after="40"/>
      </w:pPr>
      <w:r>
        <w:rPr>
          <w:sz w:val="20"/>
        </w:rPr>
        <w:t>Communication: first user comms went out 41 minutes after detection — target is 15 minutes.</w:t>
      </w:r>
    </w:p>
    <w:p>
      <w:pPr>
        <w:spacing w:before="240" w:after="80"/>
      </w:pPr>
      <w:r>
        <w:rPr>
          <w:b/>
          <w:color w:val="1F2D55"/>
          <w:sz w:val="26"/>
        </w:rPr>
        <w:t>Actions and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runbook to document all routing-table dependencies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May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Expand smoke-test suite to cover all approval-workflow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Tighten user-comms SLA to 15 min from detection for Sev-1/Sev-2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 Communications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automated regression test for routing-table integrity post-deploy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Re-train on-call rota on the updated runbook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this incident to the quarterly trends review for thematic learning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 of 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Recurring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Lessons learned</w:t>
      </w:r>
    </w:p>
    <w:p>
      <w:pPr>
        <w:pStyle w:val="ListBullet"/>
        <w:spacing w:after="40"/>
      </w:pPr>
      <w:r>
        <w:rPr>
          <w:sz w:val="20"/>
        </w:rPr>
        <w:t>Maintenance windows must include automated post-deploy regression for all critical workflows, not only happy-path.</w:t>
      </w:r>
    </w:p>
    <w:p>
      <w:pPr>
        <w:pStyle w:val="ListBullet"/>
        <w:spacing w:after="40"/>
      </w:pPr>
      <w:r>
        <w:rPr>
          <w:sz w:val="20"/>
        </w:rPr>
        <w:t>Runbook documentation completeness should be audited quarterly, not ad hoc.</w:t>
      </w:r>
    </w:p>
    <w:p>
      <w:pPr>
        <w:pStyle w:val="ListBullet"/>
        <w:spacing w:after="40"/>
      </w:pPr>
      <w:r>
        <w:rPr>
          <w:sz w:val="20"/>
        </w:rPr>
        <w:t>First user comms within 15 minutes is achievable with a pre-approved template and a stand-up SRE comms role.</w:t>
      </w:r>
    </w:p>
    <w:p>
      <w:pPr>
        <w:pStyle w:val="ListBullet"/>
        <w:spacing w:after="40"/>
      </w:pPr>
      <w:r>
        <w:rPr>
          <w:sz w:val="20"/>
        </w:rPr>
        <w:t>War-room tooling worked well (Teams + bridge + shared status doc) — keep as standard.</w:t>
      </w:r>
    </w:p>
    <w:p>
      <w:pPr>
        <w:spacing w:before="240" w:after="80"/>
      </w:pPr>
      <w:r>
        <w:rPr>
          <w:b/>
          <w:color w:val="1F2D55"/>
          <w:sz w:val="26"/>
        </w:rPr>
        <w:t>Sign-off</w:t>
      </w:r>
    </w:p>
    <w:p>
      <w:pPr>
        <w:spacing w:after="80"/>
      </w:pPr>
      <w:r>
        <w:rPr>
          <w:i w:val="0"/>
          <w:sz w:val="20"/>
        </w:rPr>
        <w:t>Incident Commander: Mod Admin</w:t>
      </w:r>
    </w:p>
    <w:p>
      <w:pPr>
        <w:spacing w:after="80"/>
      </w:pPr>
      <w:r>
        <w:rPr>
          <w:i w:val="0"/>
          <w:sz w:val="20"/>
        </w:rPr>
        <w:t>Tech lead: Ahmad Faizal</w:t>
      </w:r>
    </w:p>
    <w:p>
      <w:pPr>
        <w:spacing w:after="80"/>
      </w:pPr>
      <w:r>
        <w:rPr>
          <w:i w:val="0"/>
          <w:sz w:val="20"/>
        </w:rPr>
        <w:t>Reviewed by: Group Risk Committee, week ending 31 May 2026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