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Auto Components &amp; Tyres — OEM Customer Letter Pack</w:t>
      </w:r>
    </w:p>
    <w:p>
      <w:r>
        <w:rPr>
          <w:i/>
        </w:rPr>
        <w:t>Document owner: Auto Components &amp; Tyres Group Office</w:t>
      </w:r>
      <w:r>
        <w:rPr>
          <w:i/>
        </w:rPr>
        <w:t xml:space="preserve"> · Version: FY2025-A</w:t>
      </w:r>
    </w:p>
    <w:p>
      <w:pPr>
        <w:pStyle w:val="Heading1"/>
      </w:pPr>
      <w:r>
        <w:t>1. Executive Summary</w:t>
      </w:r>
    </w:p>
    <w:p>
      <w:r>
        <w:t>NR raw-material spike + Toyota &amp; Hyundai contract review — Steerco in 10 days.</w:t>
      </w:r>
    </w:p>
    <w:p>
      <w:r>
        <w:t>This oem customer letter pack is grounded on the FY2025 working dataset for Auto Components &amp; Tyres and informs the Board, the regulator, and the operating committee of the corrective actions agreed under the recovery plan.</w:t>
      </w:r>
    </w:p>
    <w:p>
      <w:pPr>
        <w:pStyle w:val="Heading1"/>
      </w:pPr>
      <w:r>
        <w:t>2. Scenario &amp; Background</w:t>
      </w:r>
    </w:p>
    <w:p>
      <w:r>
        <w:t>Zava Auto Industries is a tier-1 ASEAN automotive component and tyre manufacturer with 6 plants in Indonesia, Malaysia and Thailand supplying Toyota, Honda, Hyundai-Kia, Mitsubishi, and Proton. Natural-rubber and synthetic-rubber prices have spiked 32% in 6 weeks driving an EBITDA gap of MYR 410M in Q4. Toyota and Hyundai are reviewing OEM supply contracts — pricing pass-through requested by both within 10 days. The Group CFO needs to model raw-material pass-through scenarios, draft OEM customer letters, brief the Group Steering Committee, and prepare the lender covenant communication. Real customer reference frame: this group operates similarly to Gajah Tunggal, Goodyear Indonesia, Sime Darby Industrial, and APM Automotive.</w:t>
      </w:r>
    </w:p>
    <w:p>
      <w:r>
        <w:t>The team has triangulated Auto Components &amp; Tyres's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Auto Components &amp; Tyres as it stands on the working dataset for this oem customer letter pack. Reference figures and supporting tabs are stored alongside this document in the Group repository under the AUTO-TYRES folder.</w:t>
      </w:r>
    </w:p>
    <w:p>
      <w:pPr>
        <w:pStyle w:val="Heading2"/>
      </w:pPr>
      <w:r>
        <w:t>3.2 Key drivers</w:t>
      </w:r>
    </w:p>
    <w:p>
      <w:r>
        <w:t>Key drivers for Auto Components &amp; Tyres as it stands on the working dataset for this oem customer letter pack. Reference figures and supporting tabs are stored alongside this document in the Group repository under the AUTO-TYRES folder.</w:t>
      </w:r>
    </w:p>
    <w:p>
      <w:pPr>
        <w:pStyle w:val="Heading2"/>
      </w:pPr>
      <w:r>
        <w:t>3.3 Sensitivities and assumptions</w:t>
      </w:r>
    </w:p>
    <w:p>
      <w:r>
        <w:t>Sensitivities and assumptions for Auto Components &amp; Tyres as it stands on the working dataset for this oem customer letter pack. Reference figures and supporting tabs are stored alongside this document in the Group repository under the AUTO-TYRES folder.</w:t>
      </w:r>
    </w:p>
    <w:p>
      <w:pPr>
        <w:pStyle w:val="Heading2"/>
      </w:pPr>
      <w:r>
        <w:t>3.4 Open issues and unknowns</w:t>
      </w:r>
    </w:p>
    <w:p>
      <w:r>
        <w:t>Open issues and unknowns for Auto Components &amp; Tyres as it stands on the working dataset for this oem customer letter pack. Reference figures and supporting tabs are stored alongside this document in the Group repository under the AUTO-TYRES folder.</w:t>
      </w:r>
    </w:p>
    <w:p>
      <w:pPr>
        <w:pStyle w:val="Heading1"/>
      </w:pPr>
      <w:r>
        <w:t>4. Recommended Actions</w:t>
      </w:r>
    </w:p>
    <w:p>
      <w:pPr>
        <w:pStyle w:val="ListBullet"/>
      </w:pPr>
      <w:r>
        <w:t>Confirm the oem customer letter pack narrative with the Auto Components &amp; Tyres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AUTO_01_Raw_Material_Cost_Model.xlsx</w:t>
      </w:r>
    </w:p>
    <w:p>
      <w:pPr>
        <w:pStyle w:val="ListBullet"/>
      </w:pPr>
      <w:r>
        <w:t>AUTO_02_OEM_Contract_Matrix.xlsx</w:t>
      </w:r>
    </w:p>
    <w:p>
      <w:pPr>
        <w:pStyle w:val="ListBullet"/>
      </w:pPr>
      <w:r>
        <w:t>AUTO_03_OEM_Customer_Letter_Pack.docx</w:t>
      </w:r>
    </w:p>
    <w:p>
      <w:pPr>
        <w:pStyle w:val="ListBullet"/>
      </w:pPr>
      <w:r>
        <w:t>AUTO_04_Margin_Recovery_Plan.docx</w:t>
      </w:r>
    </w:p>
    <w:p>
      <w:pPr>
        <w:pStyle w:val="ListBullet"/>
      </w:pPr>
      <w:r>
        <w:t>AUTO_05_Steerco_Briefing.docx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