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Rubber Gloves Mfg — ESG Recovery Roadmap</w:t>
      </w:r>
    </w:p>
    <w:p>
      <w:r>
        <w:rPr>
          <w:i/>
        </w:rPr>
        <w:t>Document owner: Rubber Gloves Mfg Group Office</w:t>
      </w:r>
      <w:r>
        <w:rPr>
          <w:i/>
        </w:rPr>
        <w:t xml:space="preserve"> · Version: FY2025-A</w:t>
      </w:r>
    </w:p>
    <w:p>
      <w:pPr>
        <w:pStyle w:val="Heading1"/>
      </w:pPr>
      <w:r>
        <w:t>1. Executive Summary</w:t>
      </w:r>
    </w:p>
    <w:p>
      <w:r>
        <w:t>US FDA Form 483 + USA forced-labour CBP withhold-release order — Bursa Malaysia query in 7 days.</w:t>
      </w:r>
    </w:p>
    <w:p>
      <w:r>
        <w:t>This esg recovery roadmap is grounded on the FY2025 working dataset for Rubber Gloves Mfg and informs the Board, the regulator, and the operating committee of the corrective actions agreed under the recovery plan.</w:t>
      </w:r>
    </w:p>
    <w:p>
      <w:pPr>
        <w:pStyle w:val="Heading1"/>
      </w:pPr>
      <w:r>
        <w:t>2. Scenario &amp; Background</w:t>
      </w:r>
    </w:p>
    <w:p>
      <w:r>
        <w:t>Zava Glove Berhad is a Bursa Malaysia-listed rubber-gloves manufacturer with 8 plants across Selangor, Negeri Sembilan and Kedah, producing 92 billion gloves annually for medical, exam and industrial markets across 195 countries. The US FDA issued a Form 483 with 9 observations on its Klang plant covering documentation, environmental monitoring and bioburden controls. US Customs and Border Protection has issued a Withhold Release Order against one production line citing forced-labour indicators in the migrant-worker recruitment chain. ESG ratings dropped 2 notches and the share price fell 14% in 5 sessions. Bursa Malaysia has issued an unusual market activity query and Securities Commission Malaysia has requested supplementary disclosure within 7 days. The Group CFO needs to coordinate FDA remediation, ILO-aligned migrant-worker remediation, ESG repair, lender covenant communication, and an Audit Committee briefing all at once. Real customer reference frame: this group operates similarly to Hartalega Holdings, Top Glove Corporation, Kossan Rubber, and Supermax.</w:t>
      </w:r>
    </w:p>
    <w:p>
      <w:r>
        <w:t>The team has triangulated Rubber Gloves Mfg's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Rubber Gloves Mfg as it stands on the working dataset for this esg recovery roadmap. Reference figures and supporting tabs are stored alongside this document in the Group repository under the RUBBER-GLOVES folder.</w:t>
      </w:r>
    </w:p>
    <w:p>
      <w:pPr>
        <w:pStyle w:val="Heading2"/>
      </w:pPr>
      <w:r>
        <w:t>3.2 Key drivers</w:t>
      </w:r>
    </w:p>
    <w:p>
      <w:r>
        <w:t>Key drivers for Rubber Gloves Mfg as it stands on the working dataset for this esg recovery roadmap. Reference figures and supporting tabs are stored alongside this document in the Group repository under the RUBBER-GLOVES folder.</w:t>
      </w:r>
    </w:p>
    <w:p>
      <w:pPr>
        <w:pStyle w:val="Heading2"/>
      </w:pPr>
      <w:r>
        <w:t>3.3 Sensitivities and assumptions</w:t>
      </w:r>
    </w:p>
    <w:p>
      <w:r>
        <w:t>Sensitivities and assumptions for Rubber Gloves Mfg as it stands on the working dataset for this esg recovery roadmap. Reference figures and supporting tabs are stored alongside this document in the Group repository under the RUBBER-GLOVES folder.</w:t>
      </w:r>
    </w:p>
    <w:p>
      <w:pPr>
        <w:pStyle w:val="Heading2"/>
      </w:pPr>
      <w:r>
        <w:t>3.4 Open issues and unknowns</w:t>
      </w:r>
    </w:p>
    <w:p>
      <w:r>
        <w:t>Open issues and unknowns for Rubber Gloves Mfg as it stands on the working dataset for this esg recovery roadmap. Reference figures and supporting tabs are stored alongside this document in the Group repository under the RUBBER-GLOVES folder.</w:t>
      </w:r>
    </w:p>
    <w:p>
      <w:pPr>
        <w:pStyle w:val="Heading1"/>
      </w:pPr>
      <w:r>
        <w:t>4. Recommended Actions</w:t>
      </w:r>
    </w:p>
    <w:p>
      <w:pPr>
        <w:pStyle w:val="ListBullet"/>
      </w:pPr>
      <w:r>
        <w:t>Confirm the esg recovery roadmap narrative with the Rubber Gloves Mfg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GLOVE_01_FDA_483_Response_Tracker.xlsx</w:t>
      </w:r>
    </w:p>
    <w:p>
      <w:pPr>
        <w:pStyle w:val="ListBullet"/>
      </w:pPr>
      <w:r>
        <w:t>GLOVE_02_Migrant_Worker_Remediation_Plan.docx</w:t>
      </w:r>
    </w:p>
    <w:p>
      <w:pPr>
        <w:pStyle w:val="ListBullet"/>
      </w:pPr>
      <w:r>
        <w:t>GLOVE_03_ESG_Recovery_Roadmap.docx</w:t>
      </w:r>
    </w:p>
    <w:p>
      <w:pPr>
        <w:pStyle w:val="ListBullet"/>
      </w:pPr>
      <w:r>
        <w:t>GLOVE_04_Lender_Covenant_Tracker.xlsx</w:t>
      </w:r>
    </w:p>
    <w:p>
      <w:pPr>
        <w:pStyle w:val="ListBullet"/>
      </w:pPr>
      <w:r>
        <w:t>GLOVE_05_Bursa_Disclosure_Pack.docx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