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👥 Human Resources — Talent Strategy</w:t>
      </w:r>
    </w:p>
    <w:p>
      <w:r>
        <w:rPr>
          <w:i/>
        </w:rPr>
        <w:t>Document owner: 👥 Human Resources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Q3 attrition reached 24%% on a 3,200 headcount, onboarding backlog at 180 hires — CHRO emergency Talent Council in 72 hours.</w:t>
      </w:r>
    </w:p>
    <w:p>
      <w:r>
        <w:t>This talent strategy is grounded on the FY2025 working dataset for 👥 Human Resources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You are the Group CHRO of Zava Group (3,200 employees across Malaysia, Indonesia, Singapore). Q3 attrition has spiked to 24%% (vs 12%% target), concentrated in Tech and Customer Operations. 180 approved hires remain in an onboarding backlog due to process bottlenecks. 6 critical leadership roles are unfilled &gt;90 days. Compensation benchmarks show 8-15%% below market for key bands. BPJS/EPF/SOCSO compliance audits are pending. The Board has called an emergency Talent Council in 72 hours — you must present a retention war plan, hiring blitz roadmap, and compensation reset proposal backed by data.</w:t>
      </w:r>
    </w:p>
    <w:p>
      <w:r>
        <w:t>The team has triangulated 👥 Human Resources's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👥 Human Resources as it stands on the working dataset for this talent strategy. Reference figures and supporting tabs are stored alongside this document in the Group repository under the DEPT-HR folder.</w:t>
      </w:r>
    </w:p>
    <w:p>
      <w:pPr>
        <w:pStyle w:val="Heading2"/>
      </w:pPr>
      <w:r>
        <w:t>3.2 Key drivers</w:t>
      </w:r>
    </w:p>
    <w:p>
      <w:r>
        <w:t>Key drivers for 👥 Human Resources as it stands on the working dataset for this talent strategy. Reference figures and supporting tabs are stored alongside this document in the Group repository under the DEPT-HR folder.</w:t>
      </w:r>
    </w:p>
    <w:p>
      <w:pPr>
        <w:pStyle w:val="Heading2"/>
      </w:pPr>
      <w:r>
        <w:t>3.3 Sensitivities and assumptions</w:t>
      </w:r>
    </w:p>
    <w:p>
      <w:r>
        <w:t>Sensitivities and assumptions for 👥 Human Resources as it stands on the working dataset for this talent strategy. Reference figures and supporting tabs are stored alongside this document in the Group repository under the DEPT-HR folder.</w:t>
      </w:r>
    </w:p>
    <w:p>
      <w:pPr>
        <w:pStyle w:val="Heading2"/>
      </w:pPr>
      <w:r>
        <w:t>3.4 Open issues and unknowns</w:t>
      </w:r>
    </w:p>
    <w:p>
      <w:r>
        <w:t>Open issues and unknowns for 👥 Human Resources as it stands on the working dataset for this talent strategy. Reference figures and supporting tabs are stored alongside this document in the Group repository under the DEPT-HR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talent strategy narrative with the 👥 Human Resources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HR_01_Workforce_Analytics.xlsx</w:t>
      </w:r>
    </w:p>
    <w:p>
      <w:pPr>
        <w:pStyle w:val="ListBullet"/>
      </w:pPr>
      <w:r>
        <w:t>HR_02_People_Policy_Manual.docx</w:t>
      </w:r>
    </w:p>
    <w:p>
      <w:pPr>
        <w:pStyle w:val="ListBullet"/>
      </w:pPr>
      <w:r>
        <w:t>HR_03_Talent_Strategy.docx</w:t>
      </w:r>
    </w:p>
    <w:p>
      <w:pPr>
        <w:pStyle w:val="ListBullet"/>
      </w:pPr>
      <w:r>
        <w:t>HR_04_Attrition_Risk_Register.xlsx</w:t>
      </w:r>
    </w:p>
    <w:p>
      <w:pPr>
        <w:pStyle w:val="ListBullet"/>
      </w:pPr>
      <w:r>
        <w:t>HR_05_Compensation_Benchmark.xlsx</w:t>
      </w:r>
    </w:p>
    <w:p>
      <w:pPr>
        <w:pStyle w:val="ListBullet"/>
      </w:pPr>
      <w:r>
        <w:t>HR_06_Talent_Council_Charter.docx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