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Hotel &amp; Resort — Owner Asset Management Brief</w:t>
      </w:r>
    </w:p>
    <w:p>
      <w:r>
        <w:rPr>
          <w:i/>
        </w:rPr>
        <w:t>Document owner: Hotel &amp; Resort Group Office</w:t>
      </w:r>
      <w:r>
        <w:rPr>
          <w:i/>
        </w:rPr>
        <w:t xml:space="preserve"> · Version: FY2025-A</w:t>
      </w:r>
    </w:p>
    <w:p>
      <w:pPr>
        <w:pStyle w:val="Heading1"/>
      </w:pPr>
      <w:r>
        <w:t>1. Executive Summary</w:t>
      </w:r>
    </w:p>
    <w:p>
      <w:r>
        <w:t>RevPAR slips at two flagship resorts, OTA commissions squeeze margin, and a Capex backlog meets an owner asset-management dispute.</w:t>
      </w:r>
    </w:p>
    <w:p>
      <w:r>
        <w:t>This owner asset management brief is grounded on the FY2025 working dataset for Hotel &amp; Resort and informs the Board, the regulator, and the operating committee of the corrective actions agreed under the recovery plan.</w:t>
      </w:r>
    </w:p>
    <w:p>
      <w:pPr>
        <w:pStyle w:val="Heading1"/>
      </w:pPr>
      <w:r>
        <w:t>2. Scenario &amp; Background</w:t>
      </w:r>
    </w:p>
    <w:p>
      <w:r>
        <w:t>Zava Hotels Malaysia is a Malaysian-listed hospitality group operating 14 properties across Indonesia (Bali, Lombok, Yogyakarta, Jakarta, Bintan), Malaysia and Vietnam — a mix of owned, leased, and third-party managed assets totalling 3,800 rooms and 9 F&amp;B outlets per cluster. Group RevPAR fell 11% in the last quarter, two flagship resorts in Bali and Lombok are running 14-18% behind budget on RevPAR, OTA commissions have crept from 18% to 23% of net room revenue after recent re-tier changes by the two largest OTAs, a Capex maintenance backlog at three properties is now flagged Red on brand standards audit by Kemenparekraf and the franchise auditor, an owner of two managed properties has triggered an asset-management dispute over management fees and renovation pacing, and Bursa Malaysia has asked for a clarification after a sharp OTA-related disclosure from a regional peer. BPS tourism arrivals data show domestic short-haul demand softening into the September shoulder. The Group MD walks into a Board commercial and asset-management review in 7 days. The MD needs a defensible operations and commercial briefing pack, property-by-property RevPAR variance, OTA commission bridge, Capex re-prioritisation plan, owner holding lines, and a 90-day commercial and brand stabilisation programme.</w:t>
      </w:r>
    </w:p>
    <w:p>
      <w:r>
        <w:t>The team has triangulated Hotel &amp; Resort's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Hotel &amp; Resort as it stands on the working dataset for this owner asset management brief. Reference figures and supporting tabs are stored alongside this document in the Group repository under the HOTEL-RESORT folder.</w:t>
      </w:r>
    </w:p>
    <w:p>
      <w:pPr>
        <w:pStyle w:val="Heading2"/>
      </w:pPr>
      <w:r>
        <w:t>3.2 Key drivers</w:t>
      </w:r>
    </w:p>
    <w:p>
      <w:r>
        <w:t>Key drivers for Hotel &amp; Resort as it stands on the working dataset for this owner asset management brief. Reference figures and supporting tabs are stored alongside this document in the Group repository under the HOTEL-RESORT folder.</w:t>
      </w:r>
    </w:p>
    <w:p>
      <w:pPr>
        <w:pStyle w:val="Heading2"/>
      </w:pPr>
      <w:r>
        <w:t>3.3 Sensitivities and assumptions</w:t>
      </w:r>
    </w:p>
    <w:p>
      <w:r>
        <w:t>Sensitivities and assumptions for Hotel &amp; Resort as it stands on the working dataset for this owner asset management brief. Reference figures and supporting tabs are stored alongside this document in the Group repository under the HOTEL-RESORT folder.</w:t>
      </w:r>
    </w:p>
    <w:p>
      <w:pPr>
        <w:pStyle w:val="Heading2"/>
      </w:pPr>
      <w:r>
        <w:t>3.4 Open issues and unknowns</w:t>
      </w:r>
    </w:p>
    <w:p>
      <w:r>
        <w:t>Open issues and unknowns for Hotel &amp; Resort as it stands on the working dataset for this owner asset management brief. Reference figures and supporting tabs are stored alongside this document in the Group repository under the HOTEL-RESORT folder.</w:t>
      </w:r>
    </w:p>
    <w:p>
      <w:pPr>
        <w:pStyle w:val="Heading1"/>
      </w:pPr>
      <w:r>
        <w:t>4. Recommended Actions</w:t>
      </w:r>
    </w:p>
    <w:p>
      <w:pPr>
        <w:pStyle w:val="ListBullet"/>
      </w:pPr>
      <w:r>
        <w:t>Confirm the owner asset management brief narrative with the Hotel &amp; Resort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HTL_01_Property_Performance.xlsx</w:t>
      </w:r>
    </w:p>
    <w:p>
      <w:pPr>
        <w:pStyle w:val="ListBullet"/>
      </w:pPr>
      <w:r>
        <w:t>HTL_02_Brand_Standards_Manual.docx</w:t>
      </w:r>
    </w:p>
    <w:p>
      <w:pPr>
        <w:pStyle w:val="ListBullet"/>
      </w:pPr>
      <w:r>
        <w:t>HTL_03_Revenue_Management_Policy.docx</w:t>
      </w:r>
    </w:p>
    <w:p>
      <w:pPr>
        <w:pStyle w:val="ListBullet"/>
      </w:pPr>
      <w:r>
        <w:t>HTL_04_Capex_Maintenance_Pipeline.xlsx</w:t>
      </w:r>
    </w:p>
    <w:p>
      <w:pPr>
        <w:pStyle w:val="ListBullet"/>
      </w:pPr>
      <w:r>
        <w:t>HTL_05_OTA_Contract_Tracker.xlsx</w:t>
      </w:r>
    </w:p>
    <w:p>
      <w:pPr>
        <w:pStyle w:val="ListBullet"/>
      </w:pPr>
      <w:r>
        <w:t>HTL_06_Owner_Asset_Management_Brief.docx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