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IT &amp; Digital — IT Service Management Manual</w:t>
      </w:r>
    </w:p>
    <w:p>
      <w:r>
        <w:rPr>
          <w:i/>
        </w:rPr>
        <w:t>Document owner: 💻 IT &amp; Digital Group Office</w:t>
      </w:r>
      <w:r>
        <w:rPr>
          <w:i/>
        </w:rPr>
        <w:t xml:space="preserve"> · Version: FY2025-A</w:t>
      </w:r>
    </w:p>
    <w:p>
      <w:pPr>
        <w:pStyle w:val="Heading1"/>
      </w:pPr>
      <w:r>
        <w:t>1. Executive Summary</w:t>
      </w:r>
    </w:p>
    <w:p>
      <w:r>
        <w:t>A P1 incident took 4 systems offline, the cyber posture score has dropped two bands, and a regulator-mandated tabletop exercise lands in 14 days.</w:t>
      </w:r>
    </w:p>
    <w:p>
      <w:r>
        <w:t>This it service management manual is grounded on the FY2025 working dataset for 💻 IT &amp; Digital and informs the Board, the regulator, and the operating committee of the corrective actions agreed under the recovery plan.</w:t>
      </w:r>
    </w:p>
    <w:p>
      <w:pPr>
        <w:pStyle w:val="Heading1"/>
      </w:pPr>
      <w:r>
        <w:t>2. Scenario &amp; Background</w:t>
      </w:r>
    </w:p>
    <w:p>
      <w:r>
        <w:t>The Group CIO Office at Zava is trying to recover from a P1 incident that took 4 trading and ERP systems offline for 9 hours, while the third-party cyber posture score has dropped from A- to B+ across two consecutive quarters and a BNM/OJK-aligned cyber tabletop exercise is scheduled in 14 days. Critical-system availability has slipped to 99.21% against a 99.95% target across the last 90 days, the FY2026 cyber-uplift programme is behind plan by MYR 38M, and BU CIOs disagree on which control gaps matter most. Leadership wants a single RAG tracker tying availability, cyber-posture trend, and incident-recovery progress together, and the IT &amp; Digital Steering Committee in 14 days needs a sharper line of sight from incident root cause to control owner, ahead of where the Group CFO and Group Risk Officer will probe resilience commitments.</w:t>
      </w:r>
    </w:p>
    <w:p>
      <w:r>
        <w:t>The team has triangulated 💻 IT &amp; Digital's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IT &amp; Digital as it stands on the working dataset for this it service management manual. Reference figures and supporting tabs are stored alongside this document in the Group repository under the DEPT-IT-DIGITAL folder.</w:t>
      </w:r>
    </w:p>
    <w:p>
      <w:pPr>
        <w:pStyle w:val="Heading2"/>
      </w:pPr>
      <w:r>
        <w:t>3.2 Key drivers</w:t>
      </w:r>
    </w:p>
    <w:p>
      <w:r>
        <w:t>Key drivers for 💻 IT &amp; Digital as it stands on the working dataset for this it service management manual. Reference figures and supporting tabs are stored alongside this document in the Group repository under the DEPT-IT-DIGITAL folder.</w:t>
      </w:r>
    </w:p>
    <w:p>
      <w:pPr>
        <w:pStyle w:val="Heading2"/>
      </w:pPr>
      <w:r>
        <w:t>3.3 Sensitivities and assumptions</w:t>
      </w:r>
    </w:p>
    <w:p>
      <w:r>
        <w:t>Sensitivities and assumptions for 💻 IT &amp; Digital as it stands on the working dataset for this it service management manual. Reference figures and supporting tabs are stored alongside this document in the Group repository under the DEPT-IT-DIGITAL folder.</w:t>
      </w:r>
    </w:p>
    <w:p>
      <w:pPr>
        <w:pStyle w:val="Heading2"/>
      </w:pPr>
      <w:r>
        <w:t>3.4 Open issues and unknowns</w:t>
      </w:r>
    </w:p>
    <w:p>
      <w:r>
        <w:t>Open issues and unknowns for 💻 IT &amp; Digital as it stands on the working dataset for this it service management manual. Reference figures and supporting tabs are stored alongside this document in the Group repository under the DEPT-IT-DIGITAL folder.</w:t>
      </w:r>
    </w:p>
    <w:p>
      <w:pPr>
        <w:pStyle w:val="Heading1"/>
      </w:pPr>
      <w:r>
        <w:t>4. Recommended Actions</w:t>
      </w:r>
    </w:p>
    <w:p>
      <w:pPr>
        <w:pStyle w:val="ListBullet"/>
      </w:pPr>
      <w:r>
        <w:t>Confirm the it service management manual narrative with the 💻 IT &amp; Digital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IT_01_Availability_and_Cyber_Tracker.xlsx</w:t>
      </w:r>
    </w:p>
    <w:p>
      <w:pPr>
        <w:pStyle w:val="ListBullet"/>
      </w:pPr>
      <w:r>
        <w:t>IT_02_Incident_and_Cost_Tracker.xlsx</w:t>
      </w:r>
    </w:p>
    <w:p>
      <w:pPr>
        <w:pStyle w:val="ListBullet"/>
      </w:pPr>
      <w:r>
        <w:t>IT_03_IT_Service_Management_Manual.docx</w:t>
      </w:r>
    </w:p>
    <w:p>
      <w:pPr>
        <w:pStyle w:val="ListBullet"/>
      </w:pPr>
      <w:r>
        <w:t>IT_04_Cyber_Resilience_Playbook.docx</w:t>
      </w:r>
    </w:p>
    <w:p>
      <w:pPr>
        <w:pStyle w:val="ListBullet"/>
      </w:pPr>
      <w:r>
        <w:t>IT_05_Third_Party_Risk_Register.docx</w:t>
      </w:r>
    </w:p>
    <w:p>
      <w:pPr>
        <w:pStyle w:val="ListBullet"/>
      </w:pPr>
      <w:r>
        <w:t>IT_06_BNM_OJK_Tabletop_Prep.docx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