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Oil &amp; Gas Downstream — Refinery Maintenance Plan</w:t>
      </w:r>
    </w:p>
    <w:p>
      <w:r>
        <w:rPr>
          <w:i/>
        </w:rPr>
        <w:t>Document owner: Oil &amp; Gas Downstream Group Office</w:t>
      </w:r>
      <w:r>
        <w:rPr>
          <w:i/>
        </w:rPr>
        <w:t xml:space="preserve"> · Version: FY2025-A</w:t>
      </w:r>
    </w:p>
    <w:p>
      <w:pPr>
        <w:pStyle w:val="Heading1"/>
      </w:pPr>
      <w:r>
        <w:t>1. Executive Summary</w:t>
      </w:r>
    </w:p>
    <w:p>
      <w:r>
        <w:t>FY2025 refining margin compressed to USD 5.1/bbl with major turnaround in 16 weeks — Board reset Tuesday.</w:t>
      </w:r>
    </w:p>
    <w:p>
      <w:r>
        <w:t>This refinery maintenance plan is grounded on the FY2025 working dataset for Oil &amp; Gas Downstream and informs the Board, the regulator, and the operating committee of the corrective actions agreed under the recovery plan.</w:t>
      </w:r>
    </w:p>
    <w:p>
      <w:pPr>
        <w:pStyle w:val="Heading1"/>
      </w:pPr>
      <w:r>
        <w:t>2. Scenario &amp; Background</w:t>
      </w:r>
    </w:p>
    <w:p>
      <w:r>
        <w:t>Zava Oil Downstream Malaysia is a Malaysian downstream refiner listed on Bursa Malaysia with about 3,400 employees, a 165 kbpd coastal refinery, and integrated marketing, trading and HSE divisions supplying transport fuels and petrochemical feedstock into Malaysia and selected Indonesian counterparties through a Pertamina-affiliated joint venture. FY2025 gross refining margin compressed to USD 5.1/bbl from a USD 7.4/bbl budget, the conversion units have lost 6 percentage points of utilisation after repeated reliability interruptions, middle-distillate yield is running below plan, and a major turnaround on Crude Distillation Unit 2 is now less than 16 weeks away. Three Tier 2 process-safety events in Q4 have triggered DOSH formal correspondence, the Department of Environment has flagged flaring variance, and the trading book carries USD 38 M of mark-to-market loss on sour-crude hedges. BPH Migas in Indonesia and Kementerian ESDM are simultaneously requesting transparency on volumes, pricing and HSE performance ahead of the next licence review. The Group CEO has called a Board reset on Tuesday and needs a defensible margin recovery, turnaround readiness, HSE remediation and regulator narrative — fast.</w:t>
      </w:r>
    </w:p>
    <w:p>
      <w:r>
        <w:t>The team has triangulated Oil &amp; Gas Downstream's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Oil &amp; Gas Downstream as it stands on the working dataset for this refinery maintenance plan. Reference figures and supporting tabs are stored alongside this document in the Group repository under the OG-DOWNSTREAM folder.</w:t>
      </w:r>
    </w:p>
    <w:p>
      <w:pPr>
        <w:pStyle w:val="Heading2"/>
      </w:pPr>
      <w:r>
        <w:t>3.2 Key drivers</w:t>
      </w:r>
    </w:p>
    <w:p>
      <w:r>
        <w:t>Key drivers for Oil &amp; Gas Downstream as it stands on the working dataset for this refinery maintenance plan. Reference figures and supporting tabs are stored alongside this document in the Group repository under the OG-DOWNSTREAM folder.</w:t>
      </w:r>
    </w:p>
    <w:p>
      <w:pPr>
        <w:pStyle w:val="Heading2"/>
      </w:pPr>
      <w:r>
        <w:t>3.3 Sensitivities and assumptions</w:t>
      </w:r>
    </w:p>
    <w:p>
      <w:r>
        <w:t>Sensitivities and assumptions for Oil &amp; Gas Downstream as it stands on the working dataset for this refinery maintenance plan. Reference figures and supporting tabs are stored alongside this document in the Group repository under the OG-DOWNSTREAM folder.</w:t>
      </w:r>
    </w:p>
    <w:p>
      <w:pPr>
        <w:pStyle w:val="Heading2"/>
      </w:pPr>
      <w:r>
        <w:t>3.4 Open issues and unknowns</w:t>
      </w:r>
    </w:p>
    <w:p>
      <w:r>
        <w:t>Open issues and unknowns for Oil &amp; Gas Downstream as it stands on the working dataset for this refinery maintenance plan. Reference figures and supporting tabs are stored alongside this document in the Group repository under the OG-DOWNSTREAM folder.</w:t>
      </w:r>
    </w:p>
    <w:p>
      <w:pPr>
        <w:pStyle w:val="Heading1"/>
      </w:pPr>
      <w:r>
        <w:t>4. Recommended Actions</w:t>
      </w:r>
    </w:p>
    <w:p>
      <w:pPr>
        <w:pStyle w:val="ListBullet"/>
      </w:pPr>
      <w:r>
        <w:t>Confirm the refinery maintenance plan narrative with the Oil &amp; Gas Downstream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OGD_01_Refinery_Operations.xlsx</w:t>
      </w:r>
    </w:p>
    <w:p>
      <w:pPr>
        <w:pStyle w:val="ListBullet"/>
      </w:pPr>
      <w:r>
        <w:t>OGD_02_Environmental_Compliance.docx</w:t>
      </w:r>
    </w:p>
    <w:p>
      <w:pPr>
        <w:pStyle w:val="ListBullet"/>
      </w:pPr>
      <w:r>
        <w:t>OGD_03_Refinery_Maintenance_Plan.docx</w:t>
      </w:r>
    </w:p>
    <w:p>
      <w:pPr>
        <w:pStyle w:val="ListBullet"/>
      </w:pPr>
      <w:r>
        <w:t>OGD_04_Trading_Position_Book.xlsx</w:t>
      </w:r>
    </w:p>
    <w:p>
      <w:pPr>
        <w:pStyle w:val="ListBullet"/>
      </w:pPr>
      <w:r>
        <w:t>OGD_05_HSE_Incident_Register.xlsx</w:t>
      </w:r>
    </w:p>
    <w:p>
      <w:pPr>
        <w:pStyle w:val="ListBullet"/>
      </w:pPr>
      <w:r>
        <w:t>OGD_06_BPH_Migas_Submission.docx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