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⚙️ Operations &amp; COO Office — Operations Playbook</w:t>
      </w:r>
    </w:p>
    <w:p>
      <w:r>
        <w:rPr>
          <w:i/>
        </w:rPr>
        <w:t>Document owner: ⚙️ Operations &amp; COO Office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Service levels slipped at two sites, cost takeout is behind plan, and a supplier disruption is threatening production continuity.</w:t>
      </w:r>
    </w:p>
    <w:p>
      <w:r>
        <w:t>This operations playbook is grounded on the FY2025 working dataset for ⚙️ Operations &amp; COO Office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The COO Office at Zava Group is trying to restore execution discipline across multiple operating sites while costs stay 11% above target and a tier-1 supplier issue threatens continuity at the Pasir Gudang manufacturing complex. Service levels slipped to 87% at two key sites against a 95% target, the FY2026 cost takeout programme is behind plan by MYR 38M, and site leaders disagree on which bottlenecks matter most. Leadership wants a single RAG tracker that ties service, cost, and continuity together, and the next monthly review needs a sharper line of sight from root cause to action owner within 14 days, ahead of the Operations Review Committee meeting where Board members will probe site-level recovery commitments.</w:t>
      </w:r>
    </w:p>
    <w:p>
      <w:r>
        <w:t>The team has triangulated ⚙️ Operations &amp; COO Office's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⚙️ Operations &amp; COO Office as it stands on the working dataset for this operations playbook. Reference figures and supporting tabs are stored alongside this document in the Group repository under the DEPT-OPERATIONS folder.</w:t>
      </w:r>
    </w:p>
    <w:p>
      <w:pPr>
        <w:pStyle w:val="Heading2"/>
      </w:pPr>
      <w:r>
        <w:t>3.2 Key drivers</w:t>
      </w:r>
    </w:p>
    <w:p>
      <w:r>
        <w:t>Key drivers for ⚙️ Operations &amp; COO Office as it stands on the working dataset for this operations playbook. Reference figures and supporting tabs are stored alongside this document in the Group repository under the DEPT-OPERATIONS folder.</w:t>
      </w:r>
    </w:p>
    <w:p>
      <w:pPr>
        <w:pStyle w:val="Heading2"/>
      </w:pPr>
      <w:r>
        <w:t>3.3 Sensitivities and assumptions</w:t>
      </w:r>
    </w:p>
    <w:p>
      <w:r>
        <w:t>Sensitivities and assumptions for ⚙️ Operations &amp; COO Office as it stands on the working dataset for this operations playbook. Reference figures and supporting tabs are stored alongside this document in the Group repository under the DEPT-OPERATIONS folder.</w:t>
      </w:r>
    </w:p>
    <w:p>
      <w:pPr>
        <w:pStyle w:val="Heading2"/>
      </w:pPr>
      <w:r>
        <w:t>3.4 Open issues and unknowns</w:t>
      </w:r>
    </w:p>
    <w:p>
      <w:r>
        <w:t>Open issues and unknowns for ⚙️ Operations &amp; COO Office as it stands on the working dataset for this operations playbook. Reference figures and supporting tabs are stored alongside this document in the Group repository under the DEPT-OPERATIONS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operations playbook narrative with the ⚙️ Operations &amp; COO Office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OPS_01_Operational_Performance.xlsx</w:t>
      </w:r>
    </w:p>
    <w:p>
      <w:pPr>
        <w:pStyle w:val="ListBullet"/>
      </w:pPr>
      <w:r>
        <w:t>OPS_02_Site_Cost_Tracker.xlsx</w:t>
      </w:r>
    </w:p>
    <w:p>
      <w:pPr>
        <w:pStyle w:val="ListBullet"/>
      </w:pPr>
      <w:r>
        <w:t>OPS_03_Operations_Playbook.docx</w:t>
      </w:r>
    </w:p>
    <w:p>
      <w:pPr>
        <w:pStyle w:val="ListBullet"/>
      </w:pPr>
      <w:r>
        <w:t>OPS_04_Business_Continuity_Manual.docx</w:t>
      </w:r>
    </w:p>
    <w:p>
      <w:pPr>
        <w:pStyle w:val="ListBullet"/>
      </w:pPr>
      <w:r>
        <w:t>OPS_05_Supplier_Recovery_SOP.docx</w:t>
      </w:r>
    </w:p>
    <w:p>
      <w:pPr>
        <w:pStyle w:val="ListBullet"/>
      </w:pPr>
      <w:r>
        <w:t>OPS_06_Capex_Approval_Standards.docx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