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Operations &amp; COO Office — Business Continuity Manual</w:t>
      </w:r>
    </w:p>
    <w:p>
      <w:r>
        <w:rPr>
          <w:i/>
        </w:rPr>
        <w:t>Document owner: ⚙️ Operations &amp; COO Office Group Office</w:t>
      </w:r>
      <w:r>
        <w:rPr>
          <w:i/>
        </w:rPr>
        <w:t xml:space="preserve"> · Version: FY2025-A</w:t>
      </w:r>
    </w:p>
    <w:p>
      <w:pPr>
        <w:pStyle w:val="Heading1"/>
      </w:pPr>
      <w:r>
        <w:t>1. Executive Summary</w:t>
      </w:r>
    </w:p>
    <w:p>
      <w:r>
        <w:t>Service levels slipped at two sites, cost takeout is behind plan, and a supplier disruption is threatening production continuity.</w:t>
      </w:r>
    </w:p>
    <w:p>
      <w:r>
        <w:t>This business continuity manual is grounded on the FY2025 working dataset for ⚙️ Operations &amp; COO Office and informs the Board, the regulator, and the operating committee of the corrective actions agreed under the recovery plan.</w:t>
      </w:r>
    </w:p>
    <w:p>
      <w:pPr>
        <w:pStyle w:val="Heading1"/>
      </w:pPr>
      <w:r>
        <w:t>2. Scenario &amp; Background</w:t>
      </w:r>
    </w:p>
    <w:p>
      <w:r>
        <w:t>The COO Office at Zava Group is trying to restore execution discipline across multiple operating sites while costs stay 11% above target and a tier-1 supplier issue threatens continuity at the Pasir Gudang manufacturing complex. Service levels slipped to 87% at two key sites against a 95% target, the FY2026 cost takeout programme is behind plan by MYR 38M, and site leaders disagree on which bottlenecks matter most. Leadership wants a single RAG tracker that ties service, cost, and continuity together, and the next monthly review needs a sharper line of sight from root cause to action owner within 14 days, ahead of the Operations Review Committee meeting where Board members will probe site-level recovery commitments.</w:t>
      </w:r>
    </w:p>
    <w:p>
      <w:r>
        <w:t>The team has triangulated ⚙️ Operations &amp; COO Office's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Operations &amp; COO Office as it stands on the working dataset for this business continuity manual. Reference figures and supporting tabs are stored alongside this document in the Group repository under the DEPT-OPERATIONS folder.</w:t>
      </w:r>
    </w:p>
    <w:p>
      <w:pPr>
        <w:pStyle w:val="Heading2"/>
      </w:pPr>
      <w:r>
        <w:t>3.2 Key drivers</w:t>
      </w:r>
    </w:p>
    <w:p>
      <w:r>
        <w:t>Key drivers for ⚙️ Operations &amp; COO Office as it stands on the working dataset for this business continuity manual. Reference figures and supporting tabs are stored alongside this document in the Group repository under the DEPT-OPERATIONS folder.</w:t>
      </w:r>
    </w:p>
    <w:p>
      <w:pPr>
        <w:pStyle w:val="Heading2"/>
      </w:pPr>
      <w:r>
        <w:t>3.3 Sensitivities and assumptions</w:t>
      </w:r>
    </w:p>
    <w:p>
      <w:r>
        <w:t>Sensitivities and assumptions for ⚙️ Operations &amp; COO Office as it stands on the working dataset for this business continuity manual. Reference figures and supporting tabs are stored alongside this document in the Group repository under the DEPT-OPERATIONS folder.</w:t>
      </w:r>
    </w:p>
    <w:p>
      <w:pPr>
        <w:pStyle w:val="Heading2"/>
      </w:pPr>
      <w:r>
        <w:t>3.4 Open issues and unknowns</w:t>
      </w:r>
    </w:p>
    <w:p>
      <w:r>
        <w:t>Open issues and unknowns for ⚙️ Operations &amp; COO Office as it stands on the working dataset for this business continuity manual. Reference figures and supporting tabs are stored alongside this document in the Group repository under the DEPT-OPERATIONS folder.</w:t>
      </w:r>
    </w:p>
    <w:p>
      <w:pPr>
        <w:pStyle w:val="Heading1"/>
      </w:pPr>
      <w:r>
        <w:t>4. Recommended Actions</w:t>
      </w:r>
    </w:p>
    <w:p>
      <w:pPr>
        <w:pStyle w:val="ListBullet"/>
      </w:pPr>
      <w:r>
        <w:t>Confirm the business continuity manual narrative with the ⚙️ Operations &amp; COO Office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OPS_01_Operational_Performance.xlsx</w:t>
      </w:r>
    </w:p>
    <w:p>
      <w:pPr>
        <w:pStyle w:val="ListBullet"/>
      </w:pPr>
      <w:r>
        <w:t>OPS_02_Site_Cost_Tracker.xlsx</w:t>
      </w:r>
    </w:p>
    <w:p>
      <w:pPr>
        <w:pStyle w:val="ListBullet"/>
      </w:pPr>
      <w:r>
        <w:t>OPS_03_Operations_Playbook.docx</w:t>
      </w:r>
    </w:p>
    <w:p>
      <w:pPr>
        <w:pStyle w:val="ListBullet"/>
      </w:pPr>
      <w:r>
        <w:t>OPS_04_Business_Continuity_Manual.docx</w:t>
      </w:r>
    </w:p>
    <w:p>
      <w:pPr>
        <w:pStyle w:val="ListBullet"/>
      </w:pPr>
      <w:r>
        <w:t>OPS_05_Supplier_Recovery_SOP.docx</w:t>
      </w:r>
    </w:p>
    <w:p>
      <w:pPr>
        <w:pStyle w:val="ListBullet"/>
      </w:pPr>
      <w:r>
        <w:t>OPS_06_Capex_Approval_Standards.docx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