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🎯 Strategy &amp; Corporate Planning — Corporate Plan</w:t>
      </w:r>
    </w:p>
    <w:p>
      <w:r>
        <w:rPr>
          <w:i/>
        </w:rPr>
        <w:t>Document owner: 🎯 Strategy &amp; Corporate Planning Group Office</w:t>
      </w:r>
      <w:r>
        <w:rPr>
          <w:i/>
        </w:rPr>
        <w:t xml:space="preserve"> · Version: FY2025-A</w:t>
      </w:r>
    </w:p>
    <w:p>
      <w:pPr>
        <w:pStyle w:val="Heading1"/>
      </w:pPr>
      <w:r>
        <w:t>1. Executive Summary</w:t>
      </w:r>
    </w:p>
    <w:p>
      <w:r>
        <w:t>3 flagship strategic initiatives are 4-7 months behind schedule, capex prioritisation under challenge, and the FY2026 growth thesis must be refreshed in 4 weeks.</w:t>
      </w:r>
    </w:p>
    <w:p>
      <w:r>
        <w:t>This corporate plan is grounded on the FY2025 working dataset for 🎯 Strategy &amp; Corporate Planning and informs the Board, the regulator, and the operating committee of the corrective actions agreed under the recovery plan.</w:t>
      </w:r>
    </w:p>
    <w:p>
      <w:pPr>
        <w:pStyle w:val="Heading1"/>
      </w:pPr>
      <w:r>
        <w:t>2. Scenario &amp; Background</w:t>
      </w:r>
    </w:p>
    <w:p>
      <w:r>
        <w:t>Group Strategy &amp; Corporate Planning Office at Zava Group has 3 flagship strategic initiatives running 4-7 months behind schedule, capex prioritisation under challenge from divisional CEOs, and a FY2026 growth thesis that the CEO wants refreshed within 4 weeks. The Group Strategy Director needs sharper sequencing, tighter linkage between strategy milestones and value creation, and a clear answer to the question: what moves first if resources stay constrained?</w:t>
      </w:r>
    </w:p>
    <w:p>
      <w:r>
        <w:t>The team has triangulated 🎯 Strategy &amp; Corporate Planning's most recent reported performance against three peer benchmarks and against the regulator's published thresholds for the sector. Findings carried over from the prior cycle have been re-examined to test whether the original assumptions still hold.</w:t>
      </w:r>
    </w:p>
    <w:p>
      <w:pPr>
        <w:pStyle w:val="Heading1"/>
      </w:pPr>
      <w:r>
        <w:t>3. Detail &amp; Working</w:t>
      </w:r>
    </w:p>
    <w:p>
      <w:pPr>
        <w:pStyle w:val="Heading2"/>
      </w:pPr>
      <w:r>
        <w:t>3.1 Position at end of period</w:t>
      </w:r>
    </w:p>
    <w:p>
      <w:r>
        <w:t>Position at end of period for 🎯 Strategy &amp; Corporate Planning as it stands on the working dataset for this corporate plan. Reference figures and supporting tabs are stored alongside this document in the Group repository under the DEPT-STRATEGY folder.</w:t>
      </w:r>
    </w:p>
    <w:p>
      <w:pPr>
        <w:pStyle w:val="Heading2"/>
      </w:pPr>
      <w:r>
        <w:t>3.2 Key drivers</w:t>
      </w:r>
    </w:p>
    <w:p>
      <w:r>
        <w:t>Key drivers for 🎯 Strategy &amp; Corporate Planning as it stands on the working dataset for this corporate plan. Reference figures and supporting tabs are stored alongside this document in the Group repository under the DEPT-STRATEGY folder.</w:t>
      </w:r>
    </w:p>
    <w:p>
      <w:pPr>
        <w:pStyle w:val="Heading2"/>
      </w:pPr>
      <w:r>
        <w:t>3.3 Sensitivities and assumptions</w:t>
      </w:r>
    </w:p>
    <w:p>
      <w:r>
        <w:t>Sensitivities and assumptions for 🎯 Strategy &amp; Corporate Planning as it stands on the working dataset for this corporate plan. Reference figures and supporting tabs are stored alongside this document in the Group repository under the DEPT-STRATEGY folder.</w:t>
      </w:r>
    </w:p>
    <w:p>
      <w:pPr>
        <w:pStyle w:val="Heading2"/>
      </w:pPr>
      <w:r>
        <w:t>3.4 Open issues and unknowns</w:t>
      </w:r>
    </w:p>
    <w:p>
      <w:r>
        <w:t>Open issues and unknowns for 🎯 Strategy &amp; Corporate Planning as it stands on the working dataset for this corporate plan. Reference figures and supporting tabs are stored alongside this document in the Group repository under the DEPT-STRATEGY folder.</w:t>
      </w:r>
    </w:p>
    <w:p>
      <w:pPr>
        <w:pStyle w:val="Heading1"/>
      </w:pPr>
      <w:r>
        <w:t>4. Recommended Actions</w:t>
      </w:r>
    </w:p>
    <w:p>
      <w:pPr>
        <w:pStyle w:val="ListBullet"/>
      </w:pPr>
      <w:r>
        <w:t>Confirm the corporate plan narrative with the 🎯 Strategy &amp; Corporate Planning CFO before Board cut-off.</w:t>
      </w:r>
    </w:p>
    <w:p>
      <w:pPr>
        <w:pStyle w:val="ListBullet"/>
      </w:pPr>
      <w:r>
        <w:t>Lock the assumption set for the recovery plan and circulate to division MDs.</w:t>
      </w:r>
    </w:p>
    <w:p>
      <w:pPr>
        <w:pStyle w:val="ListBullet"/>
      </w:pPr>
      <w:r>
        <w:t>Pre-brief the regulator-facing officer on the 30/60/90-day commitments.</w:t>
      </w:r>
    </w:p>
    <w:p>
      <w:pPr>
        <w:pStyle w:val="ListBullet"/>
      </w:pPr>
      <w:r>
        <w:t>Schedule the cross-functional review with risk, legal, and IR.</w:t>
      </w:r>
    </w:p>
    <w:p>
      <w:pPr>
        <w:pStyle w:val="ListBullet"/>
      </w:pPr>
      <w:r>
        <w:t>Capture decisions in the Group decision log with named owners and due dates.</w:t>
      </w:r>
    </w:p>
    <w:p>
      <w:pPr>
        <w:pStyle w:val="Heading1"/>
      </w:pPr>
      <w:r>
        <w:t>5. Appendix — Source files</w:t>
      </w:r>
    </w:p>
    <w:p>
      <w:pPr>
        <w:pStyle w:val="ListBullet"/>
      </w:pPr>
      <w:r>
        <w:t>STR_01_Strategy_Tracker.xlsx</w:t>
      </w:r>
    </w:p>
    <w:p>
      <w:pPr>
        <w:pStyle w:val="ListBullet"/>
      </w:pPr>
      <w:r>
        <w:t>STR_02_Corporate_Plan.docx</w:t>
      </w:r>
    </w:p>
    <w:p>
      <w:pPr>
        <w:pStyle w:val="ListBullet"/>
      </w:pPr>
      <w:r>
        <w:t>STR_03_Portfolio_Review.docx</w:t>
      </w:r>
    </w:p>
    <w:p>
      <w:pPr>
        <w:pStyle w:val="ListBullet"/>
      </w:pPr>
      <w:r>
        <w:t>STR_04_Capex_Allocation_Model.xlsx</w:t>
      </w:r>
    </w:p>
    <w:p>
      <w:pPr>
        <w:pStyle w:val="ListBullet"/>
      </w:pPr>
      <w:r>
        <w:t>STR_05_KPI_Tree.xlsx</w:t>
      </w:r>
    </w:p>
    <w:p>
      <w:pPr>
        <w:pStyle w:val="ListBullet"/>
      </w:pPr>
      <w:r>
        <w:t>STR_06_Investment_Committee_Charter.docx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