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Anchor Renewal Playbook</w:t>
      </w:r>
    </w:p>
    <w:p>
      <w:r>
        <w:rPr>
          <w:i/>
          <w:color w:val="707070"/>
          <w:sz w:val="20"/>
        </w:rPr>
        <w:t>Filename: Anchor_Renewal_Playbook.docx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