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Aruna Strategi Coverage Klien</w:t>
      </w:r>
    </w:p>
    <w:p>
      <w:r>
        <w:rPr>
          <w:i/>
          <w:color w:val="707070"/>
          <w:sz w:val="20"/>
        </w:rPr>
        <w:t>Filename: Aruna_Strategi_Coverage_Klien.docx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