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Intervensi Kebocoran Klaim</w:t>
      </w:r>
    </w:p>
    <w:p>
      <w:r>
        <w:rPr>
          <w:i/>
          <w:color w:val="707070"/>
          <w:sz w:val="20"/>
        </w:rPr>
        <w:t>Filename: Briefing_Intervensi_Kebocoran_Klaim.docx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