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Capital Reset Briefing</w:t>
      </w:r>
    </w:p>
    <w:p>
      <w:r>
        <w:rPr>
          <w:i/>
          <w:color w:val="707070"/>
          <w:sz w:val="20"/>
        </w:rPr>
        <w:t>Filename: Capital_Reset_Briefing.docx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