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Regulator Note Kemnaker BSSN</w:t>
      </w:r>
    </w:p>
    <w:p>
      <w:r>
        <w:rPr>
          <w:i/>
          <w:color w:val="707070"/>
          <w:sz w:val="20"/>
        </w:rPr>
        <w:t>Filename: Regulator_Note_Kemnaker_BSSN.docx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