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Strategic Reset Briefing</w:t>
      </w:r>
    </w:p>
    <w:p>
      <w:r>
        <w:rPr>
          <w:i/>
          <w:color w:val="707070"/>
          <w:sz w:val="20"/>
        </w:rPr>
        <w:t>Filename: Strategic_Reset_Briefing.docx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