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Titan Capital Supervisory Action Recommendation</w:t>
      </w:r>
    </w:p>
    <w:p>
      <w:r>
        <w:rPr>
          <w:i/>
          <w:color w:val="707070"/>
          <w:sz w:val="20"/>
        </w:rPr>
        <w:t>Filename: Titan_Capital_Supervisory_Action_Recommendation.docx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