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ingletree-repository-documentation"/>
    <w:p>
      <w:pPr>
        <w:pStyle w:val="Heading1"/>
      </w:pPr>
      <w:r>
        <w:t xml:space="preserve">SingleTree Repository Documentation</w:t>
      </w:r>
    </w:p>
    <w:p>
      <w:pPr>
        <w:pStyle w:val="FirstParagraph"/>
      </w:pPr>
      <w:r>
        <w:t xml:space="preserve">This document provides an overview of the</w:t>
      </w:r>
      <w:r>
        <w:t xml:space="preserve"> </w:t>
      </w:r>
      <w:r>
        <w:rPr>
          <w:bCs/>
          <w:b/>
        </w:rPr>
        <w:t xml:space="preserve">SingleTree</w:t>
      </w:r>
      <w:r>
        <w:t xml:space="preserve"> </w:t>
      </w:r>
      <w:r>
        <w:t xml:space="preserve">project, including its objectives, data model, formats, intended use, main functionalities and a summary of the key functions within the codebase. The content here is meant to help developers, data scientists and forest researchers understand how to work with the repository and extend it for their own purposes.</w:t>
      </w:r>
    </w:p>
    <w:bookmarkStart w:id="20" w:name="overall-objective"/>
    <w:p>
      <w:pPr>
        <w:pStyle w:val="Heading2"/>
      </w:pPr>
      <w:r>
        <w:t xml:space="preserve">Overall Objective</w:t>
      </w:r>
    </w:p>
    <w:p>
      <w:pPr>
        <w:pStyle w:val="FirstParagraph"/>
      </w:pPr>
      <w:r>
        <w:t xml:space="preserve">SingleTree aims to standardise how</w:t>
      </w:r>
      <w:r>
        <w:t xml:space="preserve"> </w:t>
      </w:r>
      <w:r>
        <w:rPr>
          <w:bCs/>
          <w:b/>
        </w:rPr>
        <w:t xml:space="preserve">tree‑level data</w:t>
      </w:r>
      <w:r>
        <w:t xml:space="preserve"> </w:t>
      </w:r>
      <w:r>
        <w:t xml:space="preserve">are captured, stored and exchanged across the forest value chain. Instead of siloed formats and ad‑hoc spreadsheets for field inventories, LiDAR point clouds, harvester logs and CT scans, SingleTree defines a</w:t>
      </w:r>
      <w:r>
        <w:t xml:space="preserve"> </w:t>
      </w:r>
      <w:r>
        <w:rPr>
          <w:bCs/>
          <w:b/>
        </w:rPr>
        <w:t xml:space="preserve">tree‑centric schema</w:t>
      </w:r>
      <w:r>
        <w:t xml:space="preserve"> </w:t>
      </w:r>
      <w:r>
        <w:t xml:space="preserve">that can accommodate multiple measurement sources and nested tables. Its core goals are to:</w:t>
      </w:r>
    </w:p>
    <w:p>
      <w:pPr>
        <w:numPr>
          <w:ilvl w:val="0"/>
          <w:numId w:val="1001"/>
        </w:numPr>
        <w:pStyle w:val="Compact"/>
      </w:pPr>
      <w:r>
        <w:t xml:space="preserve">Provide a</w:t>
      </w:r>
      <w:r>
        <w:t xml:space="preserve"> </w:t>
      </w:r>
      <w:r>
        <w:rPr>
          <w:bCs/>
          <w:b/>
        </w:rPr>
        <w:t xml:space="preserve">consistent data model</w:t>
      </w:r>
      <w:r>
        <w:t xml:space="preserve"> </w:t>
      </w:r>
      <w:r>
        <w:t xml:space="preserve">for individual trees and their measurements.</w:t>
      </w:r>
    </w:p>
    <w:p>
      <w:pPr>
        <w:numPr>
          <w:ilvl w:val="0"/>
          <w:numId w:val="1001"/>
        </w:numPr>
        <w:pStyle w:val="Compact"/>
      </w:pPr>
      <w:r>
        <w:t xml:space="preserve">Support</w:t>
      </w:r>
      <w:r>
        <w:t xml:space="preserve"> </w:t>
      </w:r>
      <w:r>
        <w:rPr>
          <w:bCs/>
          <w:b/>
        </w:rPr>
        <w:t xml:space="preserve">extensibility</w:t>
      </w:r>
      <w:r>
        <w:t xml:space="preserve">, so partners can add new measurement types or attributes without breaking existing data.</w:t>
      </w:r>
    </w:p>
    <w:p>
      <w:pPr>
        <w:numPr>
          <w:ilvl w:val="0"/>
          <w:numId w:val="1001"/>
        </w:numPr>
        <w:pStyle w:val="Compact"/>
      </w:pPr>
      <w:r>
        <w:t xml:space="preserve">Encourage</w:t>
      </w:r>
      <w:r>
        <w:t xml:space="preserve"> </w:t>
      </w:r>
      <w:r>
        <w:rPr>
          <w:bCs/>
          <w:b/>
        </w:rPr>
        <w:t xml:space="preserve">data sharing</w:t>
      </w:r>
      <w:r>
        <w:t xml:space="preserve"> </w:t>
      </w:r>
      <w:r>
        <w:t xml:space="preserve">via self‑contained bundles or a single embedded database (GeoPackage) that can power web visualisations and analytics.</w:t>
      </w:r>
    </w:p>
    <w:p>
      <w:pPr>
        <w:numPr>
          <w:ilvl w:val="0"/>
          <w:numId w:val="1001"/>
        </w:numPr>
        <w:pStyle w:val="Compact"/>
      </w:pPr>
      <w:r>
        <w:t xml:space="preserve">Maintain</w:t>
      </w:r>
      <w:r>
        <w:t xml:space="preserve"> </w:t>
      </w:r>
      <w:r>
        <w:rPr>
          <w:bCs/>
          <w:b/>
        </w:rPr>
        <w:t xml:space="preserve">provenance and versioning</w:t>
      </w:r>
      <w:r>
        <w:t xml:space="preserve">, ensuring every record can be traced back to its source, date and processing pipeline.</w:t>
      </w:r>
    </w:p>
    <w:bookmarkEnd w:id="20"/>
    <w:bookmarkStart w:id="26" w:name="data-structure-and-formats"/>
    <w:p>
      <w:pPr>
        <w:pStyle w:val="Heading2"/>
      </w:pPr>
      <w:r>
        <w:t xml:space="preserve">Data Structure and Formats</w:t>
      </w:r>
    </w:p>
    <w:p>
      <w:pPr>
        <w:pStyle w:val="FirstParagraph"/>
      </w:pPr>
      <w:r>
        <w:t xml:space="preserve">SingleTree uses a</w:t>
      </w:r>
      <w:r>
        <w:t xml:space="preserve"> </w:t>
      </w:r>
      <w:r>
        <w:rPr>
          <w:bCs/>
          <w:b/>
        </w:rPr>
        <w:t xml:space="preserve">GeoPackage</w:t>
      </w:r>
      <w:r>
        <w:t xml:space="preserve"> </w:t>
      </w:r>
      <w:r>
        <w:t xml:space="preserve">(an SQLite database with spatial extensions) to store tree metadata, campaigns, measurements and assets. Point clouds and other large files are stored separately and referenced via file paths. The main tables are:</w:t>
      </w:r>
    </w:p>
    <w:bookmarkStart w:id="21" w:name="tree-table"/>
    <w:p>
      <w:pPr>
        <w:pStyle w:val="Heading3"/>
      </w:pPr>
      <w:r>
        <w:t xml:space="preserve">Tree Table</w:t>
      </w:r>
    </w:p>
    <w:p>
      <w:pPr>
        <w:numPr>
          <w:ilvl w:val="0"/>
          <w:numId w:val="1002"/>
        </w:numPr>
        <w:pStyle w:val="Compact"/>
      </w:pPr>
      <w:r>
        <w:rPr>
          <w:bCs/>
          <w:b/>
        </w:rPr>
        <w:t xml:space="preserve">tree_uid</w:t>
      </w:r>
      <w:r>
        <w:t xml:space="preserve"> </w:t>
      </w:r>
      <w:r>
        <w:t xml:space="preserve">– unique identifier combining site/stand code and local tree number (e.g. </w:t>
      </w:r>
      <w:r>
        <w:rPr>
          <w:rStyle w:val="VerbatimChar"/>
        </w:rPr>
        <w:t xml:space="preserve">SCAstand1_1</w:t>
      </w:r>
      <w:r>
        <w:t xml:space="preserve">).</w:t>
      </w:r>
    </w:p>
    <w:p>
      <w:pPr>
        <w:numPr>
          <w:ilvl w:val="0"/>
          <w:numId w:val="1002"/>
        </w:numPr>
        <w:pStyle w:val="Compact"/>
      </w:pPr>
      <w:r>
        <w:rPr>
          <w:bCs/>
          <w:b/>
        </w:rPr>
        <w:t xml:space="preserve">treeID, source</w:t>
      </w:r>
      <w:r>
        <w:t xml:space="preserve"> </w:t>
      </w:r>
      <w:r>
        <w:t xml:space="preserve">– original tree number and stand or project code.</w:t>
      </w:r>
    </w:p>
    <w:p>
      <w:pPr>
        <w:numPr>
          <w:ilvl w:val="0"/>
          <w:numId w:val="1002"/>
        </w:numPr>
        <w:pStyle w:val="Compact"/>
      </w:pPr>
      <w:r>
        <w:rPr>
          <w:bCs/>
          <w:b/>
        </w:rPr>
        <w:t xml:space="preserve">species_code, status, height_m, dbh_cm, crown_base_height_m</w:t>
      </w:r>
      <w:r>
        <w:t xml:space="preserve"> </w:t>
      </w:r>
      <w:r>
        <w:t xml:space="preserve">– basic attributes.</w:t>
      </w:r>
    </w:p>
    <w:p>
      <w:pPr>
        <w:numPr>
          <w:ilvl w:val="0"/>
          <w:numId w:val="1002"/>
        </w:numPr>
        <w:pStyle w:val="Compact"/>
      </w:pPr>
      <w:r>
        <w:rPr>
          <w:bCs/>
          <w:b/>
        </w:rPr>
        <w:t xml:space="preserve">geometry (POINT Z)</w:t>
      </w:r>
      <w:r>
        <w:t xml:space="preserve"> </w:t>
      </w:r>
      <w:r>
        <w:t xml:space="preserve">– 3D location in a projected CRS (EPSG code stored in</w:t>
      </w:r>
      <w:r>
        <w:t xml:space="preserve"> </w:t>
      </w:r>
      <w:r>
        <w:rPr>
          <w:rStyle w:val="VerbatimChar"/>
        </w:rPr>
        <w:t xml:space="preserve">crs_epsg</w:t>
      </w:r>
      <w:r>
        <w:t xml:space="preserve">).</w:t>
      </w:r>
    </w:p>
    <w:p>
      <w:pPr>
        <w:numPr>
          <w:ilvl w:val="0"/>
          <w:numId w:val="1002"/>
        </w:numPr>
        <w:pStyle w:val="Compact"/>
      </w:pPr>
      <w:r>
        <w:rPr>
          <w:bCs/>
          <w:b/>
        </w:rPr>
        <w:t xml:space="preserve">last_measurement_date</w:t>
      </w:r>
      <w:r>
        <w:t xml:space="preserve"> </w:t>
      </w:r>
      <w:r>
        <w:t xml:space="preserve">– date of the most recent measurement.</w:t>
      </w:r>
    </w:p>
    <w:bookmarkEnd w:id="21"/>
    <w:bookmarkStart w:id="22" w:name="campaign-table"/>
    <w:p>
      <w:pPr>
        <w:pStyle w:val="Heading3"/>
      </w:pPr>
      <w:r>
        <w:t xml:space="preserve">Campaign Table</w:t>
      </w:r>
    </w:p>
    <w:p>
      <w:pPr>
        <w:numPr>
          <w:ilvl w:val="0"/>
          <w:numId w:val="1003"/>
        </w:numPr>
        <w:pStyle w:val="Compact"/>
      </w:pPr>
      <w:r>
        <w:rPr>
          <w:bCs/>
          <w:b/>
        </w:rPr>
        <w:t xml:space="preserve">campaign_uid</w:t>
      </w:r>
      <w:r>
        <w:t xml:space="preserve"> </w:t>
      </w:r>
      <w:r>
        <w:t xml:space="preserve">– unique identifier for a data collection campaign (e.g. </w:t>
      </w:r>
      <w:r>
        <w:rPr>
          <w:rStyle w:val="VerbatimChar"/>
        </w:rPr>
        <w:t xml:space="preserve">MLS_VENDORX_2025-06-01_STAND123</w:t>
      </w:r>
      <w:r>
        <w:t xml:space="preserve">).</w:t>
      </w:r>
    </w:p>
    <w:p>
      <w:pPr>
        <w:numPr>
          <w:ilvl w:val="0"/>
          <w:numId w:val="1003"/>
        </w:numPr>
        <w:pStyle w:val="Compact"/>
      </w:pPr>
      <w:r>
        <w:rPr>
          <w:bCs/>
          <w:b/>
        </w:rPr>
        <w:t xml:space="preserve">source_uid, acquisition_date, area_uid</w:t>
      </w:r>
      <w:r>
        <w:t xml:space="preserve"> </w:t>
      </w:r>
      <w:r>
        <w:t xml:space="preserve">– sensor/platform, date and area identifiers.</w:t>
      </w:r>
    </w:p>
    <w:p>
      <w:pPr>
        <w:numPr>
          <w:ilvl w:val="0"/>
          <w:numId w:val="1003"/>
        </w:numPr>
        <w:pStyle w:val="Compact"/>
      </w:pPr>
      <w:r>
        <w:rPr>
          <w:bCs/>
          <w:b/>
        </w:rPr>
        <w:t xml:space="preserve">crs_epsg</w:t>
      </w:r>
      <w:r>
        <w:t xml:space="preserve"> </w:t>
      </w:r>
      <w:r>
        <w:t xml:space="preserve">– coordinate system used for the campaign.</w:t>
      </w:r>
    </w:p>
    <w:p>
      <w:pPr>
        <w:numPr>
          <w:ilvl w:val="0"/>
          <w:numId w:val="1003"/>
        </w:numPr>
        <w:pStyle w:val="Compact"/>
      </w:pPr>
      <w:r>
        <w:rPr>
          <w:bCs/>
          <w:b/>
        </w:rPr>
        <w:t xml:space="preserve">semantic_codebook_json, dims_json</w:t>
      </w:r>
      <w:r>
        <w:t xml:space="preserve"> </w:t>
      </w:r>
      <w:r>
        <w:t xml:space="preserve">– JSON fields that map semantic class codes (e.g. ground=1, wood=2, leaf=3) and describe how instance/semantic dimensions are named in point clouds.</w:t>
      </w:r>
    </w:p>
    <w:p>
      <w:pPr>
        <w:numPr>
          <w:ilvl w:val="0"/>
          <w:numId w:val="1003"/>
        </w:numPr>
        <w:pStyle w:val="Compact"/>
      </w:pPr>
      <w:r>
        <w:rPr>
          <w:bCs/>
          <w:b/>
        </w:rPr>
        <w:t xml:space="preserve">footprint_geom</w:t>
      </w:r>
      <w:r>
        <w:t xml:space="preserve"> </w:t>
      </w:r>
      <w:r>
        <w:t xml:space="preserve">– optional polygon footprint of the campaign.</w:t>
      </w:r>
    </w:p>
    <w:bookmarkEnd w:id="22"/>
    <w:bookmarkStart w:id="23" w:name="measurement-table"/>
    <w:p>
      <w:pPr>
        <w:pStyle w:val="Heading3"/>
      </w:pPr>
      <w:r>
        <w:t xml:space="preserve">Measurement Table</w:t>
      </w:r>
    </w:p>
    <w:p>
      <w:pPr>
        <w:pStyle w:val="FirstParagraph"/>
      </w:pPr>
      <w:r>
        <w:t xml:space="preserve">Each measurement event corresponds to one tree at one time. Fields include:</w:t>
      </w:r>
    </w:p>
    <w:p>
      <w:pPr>
        <w:numPr>
          <w:ilvl w:val="0"/>
          <w:numId w:val="1004"/>
        </w:numPr>
        <w:pStyle w:val="Compact"/>
      </w:pPr>
      <w:r>
        <w:rPr>
          <w:bCs/>
          <w:b/>
        </w:rPr>
        <w:t xml:space="preserve">measurement_uid</w:t>
      </w:r>
      <w:r>
        <w:t xml:space="preserve"> </w:t>
      </w:r>
      <w:r>
        <w:t xml:space="preserve">– unique ID, often</w:t>
      </w:r>
      <w:r>
        <w:t xml:space="preserve"> </w:t>
      </w:r>
      <w:r>
        <w:rPr>
          <w:rStyle w:val="VerbatimChar"/>
        </w:rPr>
        <w:t xml:space="preserve">tree_uid_sourceType_date</w:t>
      </w:r>
      <w:r>
        <w:t xml:space="preserve">.</w:t>
      </w:r>
    </w:p>
    <w:p>
      <w:pPr>
        <w:numPr>
          <w:ilvl w:val="0"/>
          <w:numId w:val="1004"/>
        </w:numPr>
        <w:pStyle w:val="Compact"/>
      </w:pPr>
      <w:r>
        <w:rPr>
          <w:bCs/>
          <w:b/>
        </w:rPr>
        <w:t xml:space="preserve">tree_uid (FK)</w:t>
      </w:r>
      <w:r>
        <w:t xml:space="preserve"> </w:t>
      </w:r>
      <w:r>
        <w:t xml:space="preserve">– the tree being measured.</w:t>
      </w:r>
    </w:p>
    <w:p>
      <w:pPr>
        <w:numPr>
          <w:ilvl w:val="0"/>
          <w:numId w:val="1004"/>
        </w:numPr>
        <w:pStyle w:val="Compact"/>
      </w:pPr>
      <w:r>
        <w:rPr>
          <w:bCs/>
          <w:b/>
        </w:rPr>
        <w:t xml:space="preserve">campaign_uid (FK)</w:t>
      </w:r>
      <w:r>
        <w:t xml:space="preserve"> </w:t>
      </w:r>
      <w:r>
        <w:t xml:space="preserve">– campaign from which the measurement originates (nullable).</w:t>
      </w:r>
    </w:p>
    <w:p>
      <w:pPr>
        <w:numPr>
          <w:ilvl w:val="0"/>
          <w:numId w:val="1004"/>
        </w:numPr>
        <w:pStyle w:val="Compact"/>
      </w:pPr>
      <w:r>
        <w:rPr>
          <w:bCs/>
          <w:b/>
        </w:rPr>
        <w:t xml:space="preserve">source_type</w:t>
      </w:r>
      <w:r>
        <w:t xml:space="preserve"> </w:t>
      </w:r>
      <w:r>
        <w:t xml:space="preserve">– measurement type (</w:t>
      </w:r>
      <w:r>
        <w:rPr>
          <w:rStyle w:val="VerbatimChar"/>
        </w:rPr>
        <w:t xml:space="preserve">field</w:t>
      </w:r>
      <w:r>
        <w:t xml:space="preserve">,</w:t>
      </w:r>
      <w:r>
        <w:t xml:space="preserve"> </w:t>
      </w:r>
      <w:r>
        <w:rPr>
          <w:rStyle w:val="VerbatimChar"/>
        </w:rPr>
        <w:t xml:space="preserve">TLS</w:t>
      </w:r>
      <w:r>
        <w:t xml:space="preserve">,</w:t>
      </w:r>
      <w:r>
        <w:t xml:space="preserve"> </w:t>
      </w:r>
      <w:r>
        <w:rPr>
          <w:rStyle w:val="VerbatimChar"/>
        </w:rPr>
        <w:t xml:space="preserve">ALS</w:t>
      </w:r>
      <w:r>
        <w:t xml:space="preserve">,</w:t>
      </w:r>
      <w:r>
        <w:t xml:space="preserve"> </w:t>
      </w:r>
      <w:r>
        <w:rPr>
          <w:rStyle w:val="VerbatimChar"/>
        </w:rPr>
        <w:t xml:space="preserve">harvester</w:t>
      </w:r>
      <w:r>
        <w:t xml:space="preserve">,</w:t>
      </w:r>
      <w:r>
        <w:t xml:space="preserve"> </w:t>
      </w:r>
      <w:r>
        <w:rPr>
          <w:rStyle w:val="VerbatimChar"/>
        </w:rPr>
        <w:t xml:space="preserve">CT</w:t>
      </w:r>
      <w:r>
        <w:t xml:space="preserve">, etc.).</w:t>
      </w:r>
    </w:p>
    <w:p>
      <w:pPr>
        <w:numPr>
          <w:ilvl w:val="0"/>
          <w:numId w:val="1004"/>
        </w:numPr>
        <w:pStyle w:val="Compact"/>
      </w:pPr>
      <w:r>
        <w:rPr>
          <w:bCs/>
          <w:b/>
        </w:rPr>
        <w:t xml:space="preserve">measurement_date</w:t>
      </w:r>
      <w:r>
        <w:t xml:space="preserve"> </w:t>
      </w:r>
      <w:r>
        <w:t xml:space="preserve">– date of the event.</w:t>
      </w:r>
    </w:p>
    <w:p>
      <w:pPr>
        <w:numPr>
          <w:ilvl w:val="0"/>
          <w:numId w:val="1004"/>
        </w:numPr>
        <w:pStyle w:val="Compact"/>
      </w:pPr>
      <w:r>
        <w:t xml:space="preserve">Optional attributes:</w:t>
      </w:r>
      <w:r>
        <w:t xml:space="preserve"> </w:t>
      </w:r>
      <w:r>
        <w:rPr>
          <w:rStyle w:val="VerbatimChar"/>
        </w:rPr>
        <w:t xml:space="preserve">height_m</w:t>
      </w:r>
      <w:r>
        <w:t xml:space="preserve">,</w:t>
      </w:r>
      <w:r>
        <w:t xml:space="preserve"> </w:t>
      </w:r>
      <w:r>
        <w:rPr>
          <w:rStyle w:val="VerbatimChar"/>
        </w:rPr>
        <w:t xml:space="preserve">dbh_cm</w:t>
      </w:r>
      <w:r>
        <w:t xml:space="preserve">,</w:t>
      </w:r>
      <w:r>
        <w:t xml:space="preserve"> </w:t>
      </w:r>
      <w:r>
        <w:rPr>
          <w:rStyle w:val="VerbatimChar"/>
        </w:rPr>
        <w:t xml:space="preserve">crown_base_height_m</w:t>
      </w:r>
      <w:r>
        <w:t xml:space="preserve">,</w:t>
      </w:r>
      <w:r>
        <w:t xml:space="preserve"> </w:t>
      </w:r>
      <w:r>
        <w:rPr>
          <w:rStyle w:val="VerbatimChar"/>
        </w:rPr>
        <w:t xml:space="preserve">species_code</w:t>
      </w:r>
      <w:r>
        <w:t xml:space="preserve">,</w:t>
      </w:r>
      <w:r>
        <w:t xml:space="preserve"> </w:t>
      </w:r>
      <w:r>
        <w:rPr>
          <w:rStyle w:val="VerbatimChar"/>
        </w:rPr>
        <w:t xml:space="preserve">age</w:t>
      </w:r>
      <w:r>
        <w:t xml:space="preserve">,</w:t>
      </w:r>
      <w:r>
        <w:t xml:space="preserve"> </w:t>
      </w:r>
      <w:r>
        <w:rPr>
          <w:rStyle w:val="VerbatimChar"/>
        </w:rPr>
        <w:t xml:space="preserve">health</w:t>
      </w:r>
      <w:r>
        <w:t xml:space="preserve">,</w:t>
      </w:r>
      <w:r>
        <w:t xml:space="preserve"> </w:t>
      </w:r>
      <w:r>
        <w:rPr>
          <w:rStyle w:val="VerbatimChar"/>
        </w:rPr>
        <w:t xml:space="preserve">machine_id</w:t>
      </w:r>
      <w:r>
        <w:t xml:space="preserve">,</w:t>
      </w:r>
      <w:r>
        <w:t xml:space="preserve"> </w:t>
      </w:r>
      <w:r>
        <w:rPr>
          <w:rStyle w:val="VerbatimChar"/>
        </w:rPr>
        <w:t xml:space="preserve">stand_id</w:t>
      </w:r>
      <w:r>
        <w:t xml:space="preserve">,</w:t>
      </w:r>
      <w:r>
        <w:t xml:space="preserve"> </w:t>
      </w:r>
      <w:r>
        <w:rPr>
          <w:rStyle w:val="VerbatimChar"/>
        </w:rPr>
        <w:t xml:space="preserve">notes</w:t>
      </w:r>
      <w:r>
        <w:t xml:space="preserve">.</w:t>
      </w:r>
    </w:p>
    <w:p>
      <w:pPr>
        <w:numPr>
          <w:ilvl w:val="0"/>
          <w:numId w:val="1004"/>
        </w:numPr>
        <w:pStyle w:val="Compact"/>
      </w:pPr>
      <w:r>
        <w:rPr>
          <w:bCs/>
          <w:b/>
        </w:rPr>
        <w:t xml:space="preserve">match_status, candidate_tree_uid</w:t>
      </w:r>
      <w:r>
        <w:t xml:space="preserve"> </w:t>
      </w:r>
      <w:r>
        <w:t xml:space="preserve">– indicate whether the measurement has been automatically matched to a tree (</w:t>
      </w:r>
      <w:r>
        <w:rPr>
          <w:rStyle w:val="VerbatimChar"/>
        </w:rPr>
        <w:t xml:space="preserve">auto</w:t>
      </w:r>
      <w:r>
        <w:t xml:space="preserve">), is ambiguous (</w:t>
      </w:r>
      <w:r>
        <w:rPr>
          <w:rStyle w:val="VerbatimChar"/>
        </w:rPr>
        <w:t xml:space="preserve">unmatched</w:t>
      </w:r>
      <w:r>
        <w:t xml:space="preserve">) or was manually verified (</w:t>
      </w:r>
      <w:r>
        <w:rPr>
          <w:rStyle w:val="VerbatimChar"/>
        </w:rPr>
        <w:t xml:space="preserve">manual</w:t>
      </w:r>
      <w:r>
        <w:t xml:space="preserve">). In ambiguous cases, a temporary tree record is created and</w:t>
      </w:r>
      <w:r>
        <w:t xml:space="preserve"> </w:t>
      </w:r>
      <w:r>
        <w:rPr>
          <w:rStyle w:val="VerbatimChar"/>
        </w:rPr>
        <w:t xml:space="preserve">candidate_tree_uid</w:t>
      </w:r>
      <w:r>
        <w:t xml:space="preserve"> </w:t>
      </w:r>
      <w:r>
        <w:t xml:space="preserve">suggests the closest match.</w:t>
      </w:r>
    </w:p>
    <w:bookmarkEnd w:id="23"/>
    <w:bookmarkStart w:id="24" w:name="asset-table"/>
    <w:p>
      <w:pPr>
        <w:pStyle w:val="Heading3"/>
      </w:pPr>
      <w:r>
        <w:t xml:space="preserve">Asset Table</w:t>
      </w:r>
    </w:p>
    <w:p>
      <w:pPr>
        <w:pStyle w:val="FirstParagraph"/>
      </w:pPr>
      <w:r>
        <w:t xml:space="preserve">Records external files (point clouds, images, scans, raw HPR files):</w:t>
      </w:r>
    </w:p>
    <w:p>
      <w:pPr>
        <w:numPr>
          <w:ilvl w:val="0"/>
          <w:numId w:val="1005"/>
        </w:numPr>
        <w:pStyle w:val="Compact"/>
      </w:pPr>
      <w:r>
        <w:rPr>
          <w:bCs/>
          <w:b/>
        </w:rPr>
        <w:t xml:space="preserve">asset_uid</w:t>
      </w:r>
      <w:r>
        <w:t xml:space="preserve"> </w:t>
      </w:r>
      <w:r>
        <w:t xml:space="preserve">– unique asset identifier.</w:t>
      </w:r>
    </w:p>
    <w:p>
      <w:pPr>
        <w:numPr>
          <w:ilvl w:val="0"/>
          <w:numId w:val="1005"/>
        </w:numPr>
        <w:pStyle w:val="Compact"/>
      </w:pPr>
      <w:r>
        <w:rPr>
          <w:bCs/>
          <w:b/>
        </w:rPr>
        <w:t xml:space="preserve">campaign_uid / tree_uid</w:t>
      </w:r>
      <w:r>
        <w:t xml:space="preserve"> </w:t>
      </w:r>
      <w:r>
        <w:t xml:space="preserve">– context of the asset (campaign‑level or tree‑level).</w:t>
      </w:r>
    </w:p>
    <w:p>
      <w:pPr>
        <w:numPr>
          <w:ilvl w:val="0"/>
          <w:numId w:val="1005"/>
        </w:numPr>
        <w:pStyle w:val="Compact"/>
      </w:pPr>
      <w:r>
        <w:rPr>
          <w:bCs/>
          <w:b/>
        </w:rPr>
        <w:t xml:space="preserve">scope</w:t>
      </w:r>
      <w:r>
        <w:t xml:space="preserve"> </w:t>
      </w:r>
      <w:r>
        <w:t xml:space="preserve">– one of</w:t>
      </w:r>
      <w:r>
        <w:t xml:space="preserve"> </w:t>
      </w:r>
      <w:r>
        <w:rPr>
          <w:rStyle w:val="VerbatimChar"/>
        </w:rPr>
        <w:t xml:space="preserve">campaign</w:t>
      </w:r>
      <w:r>
        <w:t xml:space="preserve">,</w:t>
      </w:r>
      <w:r>
        <w:t xml:space="preserve"> </w:t>
      </w:r>
      <w:r>
        <w:rPr>
          <w:rStyle w:val="VerbatimChar"/>
        </w:rPr>
        <w:t xml:space="preserve">tile</w:t>
      </w:r>
      <w:r>
        <w:t xml:space="preserve">,</w:t>
      </w:r>
      <w:r>
        <w:t xml:space="preserve"> </w:t>
      </w:r>
      <w:r>
        <w:rPr>
          <w:rStyle w:val="VerbatimChar"/>
        </w:rPr>
        <w:t xml:space="preserve">tree</w:t>
      </w:r>
      <w:r>
        <w:t xml:space="preserve"> </w:t>
      </w:r>
      <w:r>
        <w:t xml:space="preserve">or</w:t>
      </w:r>
      <w:r>
        <w:t xml:space="preserve"> </w:t>
      </w:r>
      <w:r>
        <w:rPr>
          <w:rStyle w:val="VerbatimChar"/>
        </w:rPr>
        <w:t xml:space="preserve">area</w:t>
      </w:r>
      <w:r>
        <w:t xml:space="preserve">.</w:t>
      </w:r>
    </w:p>
    <w:p>
      <w:pPr>
        <w:numPr>
          <w:ilvl w:val="0"/>
          <w:numId w:val="1005"/>
        </w:numPr>
        <w:pStyle w:val="Compact"/>
      </w:pPr>
      <w:r>
        <w:rPr>
          <w:bCs/>
          <w:b/>
        </w:rPr>
        <w:t xml:space="preserve">pc_role</w:t>
      </w:r>
      <w:r>
        <w:t xml:space="preserve"> </w:t>
      </w:r>
      <w:r>
        <w:t xml:space="preserve">– role of a point cloud (</w:t>
      </w:r>
      <w:r>
        <w:rPr>
          <w:rStyle w:val="VerbatimChar"/>
        </w:rPr>
        <w:t xml:space="preserve">tree_pack</w:t>
      </w:r>
      <w:r>
        <w:t xml:space="preserve">,</w:t>
      </w:r>
      <w:r>
        <w:t xml:space="preserve"> </w:t>
      </w:r>
      <w:r>
        <w:rPr>
          <w:rStyle w:val="VerbatimChar"/>
        </w:rPr>
        <w:t xml:space="preserve">ground_only</w:t>
      </w:r>
      <w:r>
        <w:t xml:space="preserve">,</w:t>
      </w:r>
      <w:r>
        <w:t xml:space="preserve"> </w:t>
      </w:r>
      <w:r>
        <w:rPr>
          <w:rStyle w:val="VerbatimChar"/>
        </w:rPr>
        <w:t xml:space="preserve">background_residual</w:t>
      </w:r>
      <w:r>
        <w:t xml:space="preserve">,</w:t>
      </w:r>
      <w:r>
        <w:t xml:space="preserve"> </w:t>
      </w:r>
      <w:r>
        <w:rPr>
          <w:rStyle w:val="VerbatimChar"/>
        </w:rPr>
        <w:t xml:space="preserve">full_scene</w:t>
      </w:r>
      <w:r>
        <w:t xml:space="preserve">,</w:t>
      </w:r>
      <w:r>
        <w:t xml:space="preserve"> </w:t>
      </w:r>
      <w:r>
        <w:rPr>
          <w:rStyle w:val="VerbatimChar"/>
        </w:rPr>
        <w:t xml:space="preserve">merged</w:t>
      </w:r>
      <w:r>
        <w:t xml:space="preserve">, etc.).</w:t>
      </w:r>
    </w:p>
    <w:p>
      <w:pPr>
        <w:numPr>
          <w:ilvl w:val="0"/>
          <w:numId w:val="1005"/>
        </w:numPr>
        <w:pStyle w:val="Compact"/>
      </w:pPr>
      <w:r>
        <w:rPr>
          <w:bCs/>
          <w:b/>
        </w:rPr>
        <w:t xml:space="preserve">asset_type, format, uri</w:t>
      </w:r>
      <w:r>
        <w:t xml:space="preserve"> </w:t>
      </w:r>
      <w:r>
        <w:t xml:space="preserve">– type (</w:t>
      </w:r>
      <w:r>
        <w:rPr>
          <w:rStyle w:val="VerbatimChar"/>
        </w:rPr>
        <w:t xml:space="preserve">pointcloud</w:t>
      </w:r>
      <w:r>
        <w:t xml:space="preserve">,</w:t>
      </w:r>
      <w:r>
        <w:t xml:space="preserve"> </w:t>
      </w:r>
      <w:r>
        <w:rPr>
          <w:rStyle w:val="VerbatimChar"/>
        </w:rPr>
        <w:t xml:space="preserve">image</w:t>
      </w:r>
      <w:r>
        <w:t xml:space="preserve">,</w:t>
      </w:r>
      <w:r>
        <w:t xml:space="preserve"> </w:t>
      </w:r>
      <w:r>
        <w:rPr>
          <w:rStyle w:val="VerbatimChar"/>
        </w:rPr>
        <w:t xml:space="preserve">hpr</w:t>
      </w:r>
      <w:r>
        <w:t xml:space="preserve">, etc.), file format (LAZ, LAS, E57, PLY) and file path/URL.</w:t>
      </w:r>
    </w:p>
    <w:p>
      <w:pPr>
        <w:numPr>
          <w:ilvl w:val="0"/>
          <w:numId w:val="1005"/>
        </w:numPr>
        <w:pStyle w:val="Compact"/>
      </w:pPr>
      <w:r>
        <w:rPr>
          <w:bCs/>
          <w:b/>
        </w:rPr>
        <w:t xml:space="preserve">crs_epsg, point_count, bytes, hash, created_at</w:t>
      </w:r>
      <w:r>
        <w:t xml:space="preserve"> </w:t>
      </w:r>
      <w:r>
        <w:t xml:space="preserve">– metadata for file integrity and provenance.</w:t>
      </w:r>
    </w:p>
    <w:bookmarkEnd w:id="24"/>
    <w:bookmarkStart w:id="25" w:name="nested-tables"/>
    <w:p>
      <w:pPr>
        <w:pStyle w:val="Heading3"/>
      </w:pPr>
      <w:r>
        <w:t xml:space="preserve">Nested Tables</w:t>
      </w:r>
    </w:p>
    <w:p>
      <w:pPr>
        <w:pStyle w:val="FirstParagraph"/>
      </w:pPr>
      <w:r>
        <w:t xml:space="preserve">Measurements often have detailed, repeating records stored in separate tables. SingleTree defines tables such as</w:t>
      </w:r>
      <w:r>
        <w:t xml:space="preserve"> </w:t>
      </w:r>
      <w:r>
        <w:rPr>
          <w:rStyle w:val="VerbatimChar"/>
        </w:rPr>
        <w:t xml:space="preserve">Whorl</w:t>
      </w:r>
      <w:r>
        <w:t xml:space="preserve">,</w:t>
      </w:r>
      <w:r>
        <w:t xml:space="preserve"> </w:t>
      </w:r>
      <w:r>
        <w:rPr>
          <w:rStyle w:val="VerbatimChar"/>
        </w:rPr>
        <w:t xml:space="preserve">StemTaper</w:t>
      </w:r>
      <w:r>
        <w:t xml:space="preserve">,</w:t>
      </w:r>
      <w:r>
        <w:t xml:space="preserve"> </w:t>
      </w:r>
      <w:r>
        <w:rPr>
          <w:rStyle w:val="VerbatimChar"/>
        </w:rPr>
        <w:t xml:space="preserve">Defect</w:t>
      </w:r>
      <w:r>
        <w:t xml:space="preserve">,</w:t>
      </w:r>
      <w:r>
        <w:t xml:space="preserve"> </w:t>
      </w:r>
      <w:r>
        <w:rPr>
          <w:rStyle w:val="VerbatimChar"/>
        </w:rPr>
        <w:t xml:space="preserve">QSMCylinder</w:t>
      </w:r>
      <w:r>
        <w:t xml:space="preserve">,</w:t>
      </w:r>
      <w:r>
        <w:t xml:space="preserve"> </w:t>
      </w:r>
      <w:r>
        <w:rPr>
          <w:rStyle w:val="VerbatimChar"/>
        </w:rPr>
        <w:t xml:space="preserve">CrownPolygon</w:t>
      </w:r>
      <w:r>
        <w:t xml:space="preserve">,</w:t>
      </w:r>
      <w:r>
        <w:t xml:space="preserve"> </w:t>
      </w:r>
      <w:r>
        <w:rPr>
          <w:rStyle w:val="VerbatimChar"/>
        </w:rPr>
        <w:t xml:space="preserve">HarvesterLog</w:t>
      </w:r>
      <w:r>
        <w:t xml:space="preserve">,</w:t>
      </w:r>
      <w:r>
        <w:t xml:space="preserve"> </w:t>
      </w:r>
      <w:r>
        <w:rPr>
          <w:rStyle w:val="VerbatimChar"/>
        </w:rPr>
        <w:t xml:space="preserve">StemProfile</w:t>
      </w:r>
      <w:r>
        <w:t xml:space="preserve">,</w:t>
      </w:r>
      <w:r>
        <w:t xml:space="preserve"> </w:t>
      </w:r>
      <w:r>
        <w:rPr>
          <w:rStyle w:val="VerbatimChar"/>
        </w:rPr>
        <w:t xml:space="preserve">PriceMatrix</w:t>
      </w:r>
      <w:r>
        <w:t xml:space="preserve"> </w:t>
      </w:r>
      <w:r>
        <w:t xml:space="preserve">and</w:t>
      </w:r>
      <w:r>
        <w:t xml:space="preserve"> </w:t>
      </w:r>
      <w:r>
        <w:rPr>
          <w:rStyle w:val="VerbatimChar"/>
        </w:rPr>
        <w:t xml:space="preserve">CTMetrics</w:t>
      </w:r>
      <w:r>
        <w:t xml:space="preserve">. Each nested table has a compound primary key starting with</w:t>
      </w:r>
      <w:r>
        <w:t xml:space="preserve"> </w:t>
      </w:r>
      <w:r>
        <w:rPr>
          <w:rStyle w:val="VerbatimChar"/>
        </w:rPr>
        <w:t xml:space="preserve">measurement_uid</w:t>
      </w:r>
      <w:r>
        <w:t xml:space="preserve"> </w:t>
      </w:r>
      <w:r>
        <w:t xml:space="preserve">and stores the fine‑grained data for that measurement (e.g. diameters at each stem height, log volumes and quality grades, price matrices for product optimisation, CT scan metrics).</w:t>
      </w:r>
    </w:p>
    <w:bookmarkEnd w:id="25"/>
    <w:bookmarkEnd w:id="26"/>
    <w:bookmarkStart w:id="27" w:name="what-the-data-is-designed-for"/>
    <w:p>
      <w:pPr>
        <w:pStyle w:val="Heading2"/>
      </w:pPr>
      <w:r>
        <w:t xml:space="preserve">What the Data is Designed For</w:t>
      </w:r>
    </w:p>
    <w:p>
      <w:pPr>
        <w:pStyle w:val="FirstParagraph"/>
      </w:pPr>
      <w:r>
        <w:t xml:space="preserve">The SingleTree model is designed to integrate</w:t>
      </w:r>
      <w:r>
        <w:t xml:space="preserve"> </w:t>
      </w:r>
      <w:r>
        <w:rPr>
          <w:bCs/>
          <w:b/>
        </w:rPr>
        <w:t xml:space="preserve">multimodal forestry data</w:t>
      </w:r>
      <w:r>
        <w:t xml:space="preserve"> </w:t>
      </w:r>
      <w:r>
        <w:t xml:space="preserve">across the entire value chain. Typical applications include:</w:t>
      </w:r>
    </w:p>
    <w:p>
      <w:pPr>
        <w:numPr>
          <w:ilvl w:val="0"/>
          <w:numId w:val="1006"/>
        </w:numPr>
        <w:pStyle w:val="Compact"/>
      </w:pPr>
      <w:r>
        <w:rPr>
          <w:bCs/>
          <w:b/>
        </w:rPr>
        <w:t xml:space="preserve">Tree inventory &amp; monitoring</w:t>
      </w:r>
      <w:r>
        <w:t xml:space="preserve"> </w:t>
      </w:r>
      <w:r>
        <w:t xml:space="preserve">– record field measurements (DBH, height, health), update them over time, and cross‑validate with TLS or ALS.</w:t>
      </w:r>
    </w:p>
    <w:p>
      <w:pPr>
        <w:numPr>
          <w:ilvl w:val="0"/>
          <w:numId w:val="1006"/>
        </w:numPr>
        <w:pStyle w:val="Compact"/>
      </w:pPr>
      <w:r>
        <w:rPr>
          <w:bCs/>
          <w:b/>
        </w:rPr>
        <w:t xml:space="preserve">LiDAR processing</w:t>
      </w:r>
      <w:r>
        <w:t xml:space="preserve"> </w:t>
      </w:r>
      <w:r>
        <w:t xml:space="preserve">– store per‑tree point clouds extracted from mobile or airborne laser scans, along with campaign‑wide ground and residual clouds. Support merging multiple tree packs for analysis or visualisation.</w:t>
      </w:r>
    </w:p>
    <w:p>
      <w:pPr>
        <w:numPr>
          <w:ilvl w:val="0"/>
          <w:numId w:val="1006"/>
        </w:numPr>
        <w:pStyle w:val="Compact"/>
      </w:pPr>
      <w:r>
        <w:rPr>
          <w:bCs/>
          <w:b/>
        </w:rPr>
        <w:t xml:space="preserve">Harvest &amp; sawmill integration</w:t>
      </w:r>
      <w:r>
        <w:t xml:space="preserve"> </w:t>
      </w:r>
      <w:r>
        <w:t xml:space="preserve">– ingest StanForD 2010 harvester production files, derive logs and stem profiles, and link them back to the standing trees. Store CT scan outputs and grading results.</w:t>
      </w:r>
    </w:p>
    <w:p>
      <w:pPr>
        <w:numPr>
          <w:ilvl w:val="0"/>
          <w:numId w:val="1006"/>
        </w:numPr>
        <w:pStyle w:val="Compact"/>
      </w:pPr>
      <w:r>
        <w:rPr>
          <w:bCs/>
          <w:b/>
        </w:rPr>
        <w:t xml:space="preserve">Analysis &amp; optimisation</w:t>
      </w:r>
      <w:r>
        <w:t xml:space="preserve"> </w:t>
      </w:r>
      <w:r>
        <w:t xml:space="preserve">– use nested tables like</w:t>
      </w:r>
      <w:r>
        <w:t xml:space="preserve"> </w:t>
      </w:r>
      <w:r>
        <w:rPr>
          <w:rStyle w:val="VerbatimChar"/>
        </w:rPr>
        <w:t xml:space="preserve">StemTaper</w:t>
      </w:r>
      <w:r>
        <w:t xml:space="preserve"> </w:t>
      </w:r>
      <w:r>
        <w:t xml:space="preserve">and</w:t>
      </w:r>
      <w:r>
        <w:t xml:space="preserve"> </w:t>
      </w:r>
      <w:r>
        <w:rPr>
          <w:rStyle w:val="VerbatimChar"/>
        </w:rPr>
        <w:t xml:space="preserve">PriceMatrix</w:t>
      </w:r>
      <w:r>
        <w:t xml:space="preserve"> </w:t>
      </w:r>
      <w:r>
        <w:t xml:space="preserve">to run product optimisation algorithms (e.g. optimal bucking) or compute biomass and volume estimates.</w:t>
      </w:r>
    </w:p>
    <w:p>
      <w:pPr>
        <w:numPr>
          <w:ilvl w:val="0"/>
          <w:numId w:val="1006"/>
        </w:numPr>
        <w:pStyle w:val="Compact"/>
      </w:pPr>
      <w:r>
        <w:rPr>
          <w:bCs/>
          <w:b/>
        </w:rPr>
        <w:t xml:space="preserve">Exchange &amp; collaboration</w:t>
      </w:r>
      <w:r>
        <w:t xml:space="preserve"> </w:t>
      </w:r>
      <w:r>
        <w:t xml:space="preserve">– share data bundles with partners using GeoPackage plus external assets; maintain unique IDs and provenance to avoid conflicts.</w:t>
      </w:r>
    </w:p>
    <w:bookmarkEnd w:id="27"/>
    <w:bookmarkStart w:id="28" w:name="main-functionalities"/>
    <w:p>
      <w:pPr>
        <w:pStyle w:val="Heading2"/>
      </w:pPr>
      <w:r>
        <w:t xml:space="preserve">Main Functionalities</w:t>
      </w:r>
    </w:p>
    <w:p>
      <w:pPr>
        <w:pStyle w:val="FirstParagraph"/>
      </w:pPr>
      <w:r>
        <w:t xml:space="preserve">The codebase implements several core modules:</w:t>
      </w:r>
    </w:p>
    <w:p>
      <w:pPr>
        <w:numPr>
          <w:ilvl w:val="0"/>
          <w:numId w:val="1007"/>
        </w:numPr>
        <w:pStyle w:val="Compact"/>
      </w:pPr>
      <w:r>
        <w:rPr>
          <w:bCs/>
          <w:b/>
        </w:rPr>
        <w:t xml:space="preserve">LiDAR Import (Mode A2)</w:t>
      </w:r>
      <w:r>
        <w:t xml:space="preserve"> </w:t>
      </w:r>
      <w:r>
        <w:t xml:space="preserve">–</w:t>
      </w:r>
      <w:r>
        <w:t xml:space="preserve"> </w:t>
      </w:r>
      <w:r>
        <w:rPr>
          <w:rStyle w:val="VerbatimChar"/>
        </w:rPr>
        <w:t xml:space="preserve">singletree.ingest.lidar.import_campaign_tree_packs</w:t>
      </w:r>
    </w:p>
    <w:p>
      <w:pPr>
        <w:numPr>
          <w:ilvl w:val="1"/>
          <w:numId w:val="1008"/>
        </w:numPr>
        <w:pStyle w:val="Compact"/>
      </w:pPr>
      <w:r>
        <w:t xml:space="preserve">Reads one or more LAS/LAZ files (with instance and semantic segmentation).</w:t>
      </w:r>
    </w:p>
    <w:p>
      <w:pPr>
        <w:numPr>
          <w:ilvl w:val="1"/>
          <w:numId w:val="1008"/>
        </w:numPr>
        <w:pStyle w:val="Compact"/>
      </w:pPr>
      <w:r>
        <w:t xml:space="preserve">Splits points into</w:t>
      </w:r>
      <w:r>
        <w:t xml:space="preserve"> </w:t>
      </w:r>
      <w:r>
        <w:rPr>
          <w:bCs/>
          <w:b/>
        </w:rPr>
        <w:t xml:space="preserve">tree</w:t>
      </w:r>
      <w:r>
        <w:t xml:space="preserve">,</w:t>
      </w:r>
      <w:r>
        <w:t xml:space="preserve"> </w:t>
      </w:r>
      <w:r>
        <w:rPr>
          <w:bCs/>
          <w:b/>
        </w:rPr>
        <w:t xml:space="preserve">ground</w:t>
      </w:r>
      <w:r>
        <w:t xml:space="preserve"> </w:t>
      </w:r>
      <w:r>
        <w:t xml:space="preserve">and (optionally)</w:t>
      </w:r>
      <w:r>
        <w:t xml:space="preserve"> </w:t>
      </w:r>
      <w:r>
        <w:rPr>
          <w:bCs/>
          <w:b/>
        </w:rPr>
        <w:t xml:space="preserve">residual</w:t>
      </w:r>
      <w:r>
        <w:t xml:space="preserve"> </w:t>
      </w:r>
      <w:r>
        <w:t xml:space="preserve">sets based on semantic codes and instance IDs.</w:t>
      </w:r>
    </w:p>
    <w:p>
      <w:pPr>
        <w:numPr>
          <w:ilvl w:val="1"/>
          <w:numId w:val="1008"/>
        </w:numPr>
        <w:pStyle w:val="Compact"/>
      </w:pPr>
      <w:r>
        <w:t xml:space="preserve">Writes per‑tile LAZ files for tree packs, ground points and residuals.</w:t>
      </w:r>
    </w:p>
    <w:p>
      <w:pPr>
        <w:numPr>
          <w:ilvl w:val="1"/>
          <w:numId w:val="1008"/>
        </w:numPr>
        <w:pStyle w:val="Compact"/>
      </w:pPr>
      <w:r>
        <w:t xml:space="preserve">Returns asset metadata for insertion into the database.</w:t>
      </w:r>
    </w:p>
    <w:p>
      <w:pPr>
        <w:numPr>
          <w:ilvl w:val="0"/>
          <w:numId w:val="1007"/>
        </w:numPr>
        <w:pStyle w:val="Compact"/>
      </w:pPr>
      <w:r>
        <w:rPr>
          <w:bCs/>
          <w:b/>
        </w:rPr>
        <w:t xml:space="preserve">Harvester Ingestion</w:t>
      </w:r>
      <w:r>
        <w:t xml:space="preserve"> </w:t>
      </w:r>
      <w:r>
        <w:t xml:space="preserve">–</w:t>
      </w:r>
      <w:r>
        <w:t xml:space="preserve"> </w:t>
      </w:r>
      <w:r>
        <w:rPr>
          <w:rStyle w:val="VerbatimChar"/>
        </w:rPr>
        <w:t xml:space="preserve">singletree.ingest.harvester_hpr.import_harvester_hpr</w:t>
      </w:r>
    </w:p>
    <w:p>
      <w:pPr>
        <w:numPr>
          <w:ilvl w:val="1"/>
          <w:numId w:val="1009"/>
        </w:numPr>
        <w:pStyle w:val="Compact"/>
      </w:pPr>
      <w:r>
        <w:t xml:space="preserve">Parses StanForD 2010</w:t>
      </w:r>
      <w:r>
        <w:t xml:space="preserve"> </w:t>
      </w:r>
      <w:r>
        <w:rPr>
          <w:rStyle w:val="VerbatimChar"/>
        </w:rPr>
        <w:t xml:space="preserve">.hpr</w:t>
      </w:r>
      <w:r>
        <w:t xml:space="preserve"> </w:t>
      </w:r>
      <w:r>
        <w:t xml:space="preserve">files using the Python port of the optBuck library.</w:t>
      </w:r>
    </w:p>
    <w:p>
      <w:pPr>
        <w:numPr>
          <w:ilvl w:val="1"/>
          <w:numId w:val="1009"/>
        </w:numPr>
        <w:pStyle w:val="Compact"/>
      </w:pPr>
      <w:r>
        <w:t xml:space="preserve">Extracts stems, logs, stem profiles and price matrices as lists of dictionaries.</w:t>
      </w:r>
    </w:p>
    <w:p>
      <w:pPr>
        <w:numPr>
          <w:ilvl w:val="1"/>
          <w:numId w:val="1009"/>
        </w:numPr>
        <w:pStyle w:val="Compact"/>
      </w:pPr>
      <w:r>
        <w:t xml:space="preserve">Copies the raw HPR file into the assets directory and returns asset metadata.</w:t>
      </w:r>
    </w:p>
    <w:p>
      <w:pPr>
        <w:numPr>
          <w:ilvl w:val="1"/>
          <w:numId w:val="1009"/>
        </w:numPr>
        <w:pStyle w:val="Compact"/>
      </w:pPr>
      <w:r>
        <w:t xml:space="preserve">Leaves tree matching to the caller (stems can be linked to trees via coordinates and DBH). Nested tables can then be inserted into the database.</w:t>
      </w:r>
    </w:p>
    <w:p>
      <w:pPr>
        <w:numPr>
          <w:ilvl w:val="0"/>
          <w:numId w:val="1007"/>
        </w:numPr>
        <w:pStyle w:val="Compact"/>
      </w:pPr>
      <w:r>
        <w:rPr>
          <w:bCs/>
          <w:b/>
        </w:rPr>
        <w:t xml:space="preserve">Tree Matching</w:t>
      </w:r>
      <w:r>
        <w:t xml:space="preserve"> </w:t>
      </w:r>
      <w:r>
        <w:t xml:space="preserve">–</w:t>
      </w:r>
      <w:r>
        <w:t xml:space="preserve"> </w:t>
      </w:r>
      <w:r>
        <w:rPr>
          <w:rStyle w:val="VerbatimChar"/>
        </w:rPr>
        <w:t xml:space="preserve">singletree.matching.match_measurement_to_tree</w:t>
      </w:r>
      <w:r>
        <w:t xml:space="preserve"> </w:t>
      </w:r>
      <w:r>
        <w:t xml:space="preserve">and</w:t>
      </w:r>
      <w:r>
        <w:t xml:space="preserve"> </w:t>
      </w:r>
      <w:r>
        <w:rPr>
          <w:rStyle w:val="VerbatimChar"/>
        </w:rPr>
        <w:t xml:space="preserve">assign_measurement</w:t>
      </w:r>
    </w:p>
    <w:p>
      <w:pPr>
        <w:numPr>
          <w:ilvl w:val="1"/>
          <w:numId w:val="1010"/>
        </w:numPr>
        <w:pStyle w:val="Compact"/>
      </w:pPr>
      <w:r>
        <w:t xml:space="preserve">Implements configurable matching logic based on distance, DBH, height and species tolerances.</w:t>
      </w:r>
    </w:p>
    <w:p>
      <w:pPr>
        <w:numPr>
          <w:ilvl w:val="1"/>
          <w:numId w:val="1010"/>
        </w:numPr>
        <w:pStyle w:val="Compact"/>
      </w:pPr>
      <w:r>
        <w:t xml:space="preserve">Returns match status (</w:t>
      </w:r>
      <w:r>
        <w:rPr>
          <w:rStyle w:val="VerbatimChar"/>
        </w:rPr>
        <w:t xml:space="preserve">auto</w:t>
      </w:r>
      <w:r>
        <w:t xml:space="preserve"> </w:t>
      </w:r>
      <w:r>
        <w:t xml:space="preserve">or</w:t>
      </w:r>
      <w:r>
        <w:t xml:space="preserve"> </w:t>
      </w:r>
      <w:r>
        <w:rPr>
          <w:rStyle w:val="VerbatimChar"/>
        </w:rPr>
        <w:t xml:space="preserve">unmatched</w:t>
      </w:r>
      <w:r>
        <w:t xml:space="preserve">), the matching tree UID if unique, and a candidate tree UID if ambiguous.</w:t>
      </w:r>
    </w:p>
    <w:p>
      <w:pPr>
        <w:numPr>
          <w:ilvl w:val="1"/>
          <w:numId w:val="1010"/>
        </w:numPr>
        <w:pStyle w:val="Compact"/>
      </w:pPr>
      <w:r>
        <w:t xml:space="preserve">If no unique match is found,</w:t>
      </w:r>
      <w:r>
        <w:t xml:space="preserve"> </w:t>
      </w:r>
      <w:r>
        <w:rPr>
          <w:rStyle w:val="VerbatimChar"/>
        </w:rPr>
        <w:t xml:space="preserve">assign_measurement</w:t>
      </w:r>
      <w:r>
        <w:t xml:space="preserve"> </w:t>
      </w:r>
      <w:r>
        <w:t xml:space="preserve">creates a temporary tree (prefixed with</w:t>
      </w:r>
      <w:r>
        <w:t xml:space="preserve"> </w:t>
      </w:r>
      <w:r>
        <w:rPr>
          <w:rStyle w:val="VerbatimChar"/>
        </w:rPr>
        <w:t xml:space="preserve">temp_</w:t>
      </w:r>
      <w:r>
        <w:t xml:space="preserve">) and marks the measurement as unmatched.</w:t>
      </w:r>
    </w:p>
    <w:p>
      <w:pPr>
        <w:numPr>
          <w:ilvl w:val="0"/>
          <w:numId w:val="1007"/>
        </w:numPr>
        <w:pStyle w:val="Compact"/>
      </w:pPr>
      <w:r>
        <w:rPr>
          <w:bCs/>
          <w:b/>
        </w:rPr>
        <w:t xml:space="preserve">Point‑Cloud Merging</w:t>
      </w:r>
      <w:r>
        <w:t xml:space="preserve"> </w:t>
      </w:r>
      <w:r>
        <w:t xml:space="preserve">–</w:t>
      </w:r>
      <w:r>
        <w:t xml:space="preserve"> </w:t>
      </w:r>
      <w:r>
        <w:rPr>
          <w:rStyle w:val="VerbatimChar"/>
        </w:rPr>
        <w:t xml:space="preserve">singletree.pointcloud.merge.merge_campaign_tree_packs</w:t>
      </w:r>
    </w:p>
    <w:p>
      <w:pPr>
        <w:numPr>
          <w:ilvl w:val="1"/>
          <w:numId w:val="1011"/>
        </w:numPr>
        <w:pStyle w:val="Compact"/>
      </w:pPr>
      <w:r>
        <w:t xml:space="preserve">Merges all tree pack tiles for a campaign into a single LAZ file in a streaming fashion, preserving the point format and CRS.</w:t>
      </w:r>
    </w:p>
    <w:p>
      <w:pPr>
        <w:numPr>
          <w:ilvl w:val="1"/>
          <w:numId w:val="1011"/>
        </w:numPr>
        <w:pStyle w:val="Compact"/>
      </w:pPr>
      <w:r>
        <w:t xml:space="preserve">Optionally appends ground and residual clouds after the tree points.</w:t>
      </w:r>
    </w:p>
    <w:p>
      <w:pPr>
        <w:numPr>
          <w:ilvl w:val="1"/>
          <w:numId w:val="1011"/>
        </w:numPr>
        <w:pStyle w:val="Compact"/>
      </w:pPr>
      <w:r>
        <w:t xml:space="preserve">Writes the merged file and returns a corresponding asset record.</w:t>
      </w:r>
    </w:p>
    <w:p>
      <w:pPr>
        <w:numPr>
          <w:ilvl w:val="0"/>
          <w:numId w:val="1007"/>
        </w:numPr>
        <w:pStyle w:val="Compact"/>
      </w:pPr>
      <w:r>
        <w:rPr>
          <w:bCs/>
          <w:b/>
        </w:rPr>
        <w:t xml:space="preserve">Spatial Queries</w:t>
      </w:r>
      <w:r>
        <w:t xml:space="preserve"> </w:t>
      </w:r>
      <w:r>
        <w:t xml:space="preserve">–</w:t>
      </w:r>
      <w:r>
        <w:t xml:space="preserve"> </w:t>
      </w:r>
      <w:r>
        <w:rPr>
          <w:rStyle w:val="VerbatimChar"/>
        </w:rPr>
        <w:t xml:space="preserve">singletree.query.query_trees_by_bbox</w:t>
      </w:r>
      <w:r>
        <w:t xml:space="preserve"> </w:t>
      </w:r>
      <w:r>
        <w:t xml:space="preserve">and</w:t>
      </w:r>
      <w:r>
        <w:t xml:space="preserve"> </w:t>
      </w:r>
      <w:r>
        <w:rPr>
          <w:rStyle w:val="VerbatimChar"/>
        </w:rPr>
        <w:t xml:space="preserve">query_trees_by_polygon</w:t>
      </w:r>
    </w:p>
    <w:p>
      <w:pPr>
        <w:numPr>
          <w:ilvl w:val="1"/>
          <w:numId w:val="1012"/>
        </w:numPr>
        <w:pStyle w:val="Compact"/>
      </w:pPr>
      <w:r>
        <w:t xml:space="preserve">Allow selection of trees within a bounding box or arbitrary polygon from the GeoPackage.</w:t>
      </w:r>
    </w:p>
    <w:p>
      <w:pPr>
        <w:numPr>
          <w:ilvl w:val="1"/>
          <w:numId w:val="1012"/>
        </w:numPr>
        <w:pStyle w:val="Compact"/>
      </w:pPr>
      <w:r>
        <w:t xml:space="preserve">Use a simple WKB parser and point‑in‑polygon test; no external GIS libraries are required.</w:t>
      </w:r>
    </w:p>
    <w:p>
      <w:pPr>
        <w:numPr>
          <w:ilvl w:val="0"/>
          <w:numId w:val="1007"/>
        </w:numPr>
        <w:pStyle w:val="Compact"/>
      </w:pPr>
      <w:r>
        <w:rPr>
          <w:bCs/>
          <w:b/>
        </w:rPr>
        <w:t xml:space="preserve">Demo Dataset</w:t>
      </w:r>
      <w:r>
        <w:t xml:space="preserve"> </w:t>
      </w:r>
      <w:r>
        <w:t xml:space="preserve">–</w:t>
      </w:r>
      <w:r>
        <w:t xml:space="preserve"> </w:t>
      </w:r>
      <w:r>
        <w:rPr>
          <w:rStyle w:val="VerbatimChar"/>
        </w:rPr>
        <w:t xml:space="preserve">create_demo_data.py</w:t>
      </w:r>
    </w:p>
    <w:p>
      <w:pPr>
        <w:numPr>
          <w:ilvl w:val="1"/>
          <w:numId w:val="1013"/>
        </w:numPr>
        <w:pStyle w:val="Compact"/>
      </w:pPr>
      <w:r>
        <w:t xml:space="preserve">Generates a small GeoPackage (</w:t>
      </w:r>
      <w:r>
        <w:rPr>
          <w:rStyle w:val="VerbatimChar"/>
        </w:rPr>
        <w:t xml:space="preserve">demo_data.gpkg</w:t>
      </w:r>
      <w:r>
        <w:t xml:space="preserve">) with synthetic trees and measurements.</w:t>
      </w:r>
    </w:p>
    <w:p>
      <w:pPr>
        <w:numPr>
          <w:ilvl w:val="1"/>
          <w:numId w:val="1013"/>
        </w:numPr>
        <w:pStyle w:val="Compact"/>
      </w:pPr>
      <w:r>
        <w:t xml:space="preserve">Creates dummy tree pack CSV files for illustration.</w:t>
      </w:r>
    </w:p>
    <w:p>
      <w:pPr>
        <w:numPr>
          <w:ilvl w:val="1"/>
          <w:numId w:val="1013"/>
        </w:numPr>
        <w:pStyle w:val="Compact"/>
      </w:pPr>
      <w:r>
        <w:t xml:space="preserve">Populates whorl and CT metrics tables and registers assets.</w:t>
      </w:r>
    </w:p>
    <w:p>
      <w:pPr>
        <w:numPr>
          <w:ilvl w:val="0"/>
          <w:numId w:val="1007"/>
        </w:numPr>
        <w:pStyle w:val="Compact"/>
      </w:pPr>
      <w:r>
        <w:rPr>
          <w:bCs/>
          <w:b/>
        </w:rPr>
        <w:t xml:space="preserve">Jupyter Notebooks</w:t>
      </w:r>
      <w:r>
        <w:t xml:space="preserve"> </w:t>
      </w:r>
      <w:r>
        <w:t xml:space="preserve">– Located in</w:t>
      </w:r>
      <w:r>
        <w:t xml:space="preserve"> </w:t>
      </w:r>
      <w:r>
        <w:rPr>
          <w:rStyle w:val="VerbatimChar"/>
        </w:rPr>
        <w:t xml:space="preserve">notebooks/</w:t>
      </w:r>
    </w:p>
    <w:p>
      <w:pPr>
        <w:numPr>
          <w:ilvl w:val="1"/>
          <w:numId w:val="1014"/>
        </w:numPr>
        <w:pStyle w:val="Compact"/>
      </w:pPr>
      <w:r>
        <w:rPr>
          <w:rStyle w:val="VerbatimChar"/>
        </w:rPr>
        <w:t xml:space="preserve">01_import_data.ipynb</w:t>
      </w:r>
      <w:r>
        <w:t xml:space="preserve"> </w:t>
      </w:r>
      <w:r>
        <w:t xml:space="preserve">– shows how to generate and inspect a demo dataset, import LiDAR and harvester data and attach CT measurements.</w:t>
      </w:r>
    </w:p>
    <w:p>
      <w:pPr>
        <w:numPr>
          <w:ilvl w:val="1"/>
          <w:numId w:val="1014"/>
        </w:numPr>
        <w:pStyle w:val="Compact"/>
      </w:pPr>
      <w:r>
        <w:rPr>
          <w:rStyle w:val="VerbatimChar"/>
        </w:rPr>
        <w:t xml:space="preserve">02_matching_and_query.ipynb</w:t>
      </w:r>
      <w:r>
        <w:t xml:space="preserve"> </w:t>
      </w:r>
      <w:r>
        <w:t xml:space="preserve">– demonstrates automatic tree matching, handling unmatched measurements and querying trees by polygon or measurement type.</w:t>
      </w:r>
    </w:p>
    <w:p>
      <w:pPr>
        <w:numPr>
          <w:ilvl w:val="1"/>
          <w:numId w:val="1014"/>
        </w:numPr>
        <w:pStyle w:val="Compact"/>
      </w:pPr>
      <w:r>
        <w:rPr>
          <w:rStyle w:val="VerbatimChar"/>
        </w:rPr>
        <w:t xml:space="preserve">03_merge_and_retrieve.ipynb</w:t>
      </w:r>
      <w:r>
        <w:t xml:space="preserve"> </w:t>
      </w:r>
      <w:r>
        <w:t xml:space="preserve">– illustrates merging tree packs conceptually and retrieving nested tables (whorls and CT metrics).</w:t>
      </w:r>
    </w:p>
    <w:bookmarkEnd w:id="28"/>
    <w:bookmarkStart w:id="29" w:name="code-documentation"/>
    <w:p>
      <w:pPr>
        <w:pStyle w:val="Heading2"/>
      </w:pPr>
      <w:r>
        <w:t xml:space="preserve">Code Documentation</w:t>
      </w:r>
    </w:p>
    <w:p>
      <w:pPr>
        <w:pStyle w:val="FirstParagraph"/>
      </w:pPr>
      <w:r>
        <w:t xml:space="preserve">The table below summarises the major functions in the repository and their purpose. Each function lives in the</w:t>
      </w:r>
      <w:r>
        <w:t xml:space="preserve"> </w:t>
      </w:r>
      <w:r>
        <w:rPr>
          <w:rStyle w:val="VerbatimChar"/>
        </w:rPr>
        <w:t xml:space="preserve">singletree</w:t>
      </w:r>
      <w:r>
        <w:t xml:space="preserve"> </w:t>
      </w:r>
      <w:r>
        <w:t xml:space="preserve">package unless otherwise noted.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bCs/>
                <w:b/>
              </w:rPr>
              <w:t xml:space="preserve">ingest.harvester_hpr._ensure_optbuck()</w:t>
            </w:r>
          </w:p>
        </w:tc>
        <w:tc>
          <w:tcPr/>
          <w:p>
            <w:pPr>
              <w:pStyle w:val="Compact"/>
              <w:jc w:val="left"/>
            </w:pPr>
            <w:r>
              <w:t xml:space="preserve">Ensures the optbuck library is available; raises an ImportError with a helpful message if not.</w:t>
            </w:r>
          </w:p>
        </w:tc>
      </w:tr>
      <w:tr>
        <w:tc>
          <w:tcPr/>
          <w:p>
            <w:pPr>
              <w:pStyle w:val="Compact"/>
              <w:jc w:val="left"/>
            </w:pPr>
            <w:r>
              <w:rPr>
                <w:bCs/>
                <w:b/>
              </w:rPr>
              <w:t xml:space="preserve">ingest.harvester_hpr._file_metadata(path)</w:t>
            </w:r>
          </w:p>
        </w:tc>
        <w:tc>
          <w:tcPr/>
          <w:p>
            <w:pPr>
              <w:pStyle w:val="Compact"/>
              <w:jc w:val="left"/>
            </w:pPr>
            <w:r>
              <w:t xml:space="preserve">Returns the size (bytes) and SHA256 checksum of a file.</w:t>
            </w:r>
          </w:p>
        </w:tc>
      </w:tr>
      <w:tr>
        <w:tc>
          <w:tcPr/>
          <w:p>
            <w:pPr>
              <w:pStyle w:val="Compact"/>
              <w:jc w:val="left"/>
            </w:pPr>
            <w:r>
              <w:rPr>
                <w:bCs/>
                <w:b/>
              </w:rPr>
              <w:t xml:space="preserve">ingest.harvester_hpr._make_asset_uid()</w:t>
            </w:r>
          </w:p>
        </w:tc>
        <w:tc>
          <w:tcPr/>
          <w:p>
            <w:pPr>
              <w:pStyle w:val="Compact"/>
              <w:jc w:val="left"/>
            </w:pPr>
            <w:r>
              <w:t xml:space="preserve">Generates a unique asset identifier using UUID4.</w:t>
            </w:r>
          </w:p>
        </w:tc>
      </w:tr>
      <w:tr>
        <w:tc>
          <w:tcPr/>
          <w:p>
            <w:pPr>
              <w:pStyle w:val="Compact"/>
              <w:jc w:val="left"/>
            </w:pPr>
            <w:r>
              <w:rPr>
                <w:bCs/>
                <w:b/>
              </w:rPr>
              <w:t xml:space="preserve">ingest.harvester_hpr._normalize_date(date_str)</w:t>
            </w:r>
          </w:p>
        </w:tc>
        <w:tc>
          <w:tcPr/>
          <w:p>
            <w:pPr>
              <w:pStyle w:val="Compact"/>
              <w:jc w:val="left"/>
            </w:pPr>
            <w:r>
              <w:t xml:space="preserve">Normalises date strings from harvester files; returns</w:t>
            </w:r>
            <w:r>
              <w:t xml:space="preserve"> </w:t>
            </w:r>
            <w:r>
              <w:rPr>
                <w:rStyle w:val="VerbatimChar"/>
              </w:rPr>
              <w:t xml:space="preserve">YYYY-MM-DD</w:t>
            </w:r>
            <w:r>
              <w:t xml:space="preserve"> </w:t>
            </w:r>
            <w:r>
              <w:t xml:space="preserve">or</w:t>
            </w:r>
            <w:r>
              <w:t xml:space="preserve"> </w:t>
            </w:r>
            <w:r>
              <w:rPr>
                <w:rStyle w:val="VerbatimChar"/>
              </w:rPr>
              <w:t xml:space="preserve">None</w:t>
            </w:r>
            <w:r>
              <w:t xml:space="preserve"> </w:t>
            </w:r>
            <w:r>
              <w:t xml:space="preserve">if parsing fails.</w:t>
            </w:r>
          </w:p>
        </w:tc>
      </w:tr>
      <w:tr>
        <w:tc>
          <w:tcPr/>
          <w:p>
            <w:pPr>
              <w:pStyle w:val="Compact"/>
              <w:jc w:val="left"/>
            </w:pPr>
            <w:r>
              <w:rPr>
                <w:bCs/>
                <w:b/>
              </w:rPr>
              <w:t xml:space="preserve">ingest.harvester_hpr.import_harvester_hpr(hpr_path, campaign_uid, output_root, currency)</w:t>
            </w:r>
          </w:p>
        </w:tc>
        <w:tc>
          <w:tcPr/>
          <w:p>
            <w:pPr>
              <w:pStyle w:val="Compact"/>
              <w:jc w:val="left"/>
            </w:pPr>
            <w:r>
              <w:t xml:space="preserve">Parses a StanForD 2010</w:t>
            </w:r>
            <w:r>
              <w:t xml:space="preserve"> </w:t>
            </w:r>
            <w:r>
              <w:rPr>
                <w:rStyle w:val="VerbatimChar"/>
              </w:rPr>
              <w:t xml:space="preserve">.hpr</w:t>
            </w:r>
            <w:r>
              <w:t xml:space="preserve"> </w:t>
            </w:r>
            <w:r>
              <w:t xml:space="preserve">file via optbuck; returns asset metadata and nested tables (</w:t>
            </w:r>
            <w:r>
              <w:rPr>
                <w:rStyle w:val="VerbatimChar"/>
              </w:rPr>
              <w:t xml:space="preserve">stems</w:t>
            </w:r>
            <w:r>
              <w:t xml:space="preserve">,</w:t>
            </w:r>
            <w:r>
              <w:t xml:space="preserve"> </w:t>
            </w:r>
            <w:r>
              <w:rPr>
                <w:rStyle w:val="VerbatimChar"/>
              </w:rPr>
              <w:t xml:space="preserve">logs</w:t>
            </w:r>
            <w:r>
              <w:t xml:space="preserve">,</w:t>
            </w:r>
            <w:r>
              <w:t xml:space="preserve"> </w:t>
            </w:r>
            <w:r>
              <w:rPr>
                <w:rStyle w:val="VerbatimChar"/>
              </w:rPr>
              <w:t xml:space="preserve">stem_profile</w:t>
            </w:r>
            <w:r>
              <w:t xml:space="preserve">,</w:t>
            </w:r>
            <w:r>
              <w:t xml:space="preserve"> </w:t>
            </w:r>
            <w:r>
              <w:rPr>
                <w:rStyle w:val="VerbatimChar"/>
              </w:rPr>
              <w:t xml:space="preserve">price_matrix</w:t>
            </w:r>
            <w:r>
              <w:t xml:space="preserve">).</w:t>
            </w:r>
          </w:p>
        </w:tc>
      </w:tr>
      <w:tr>
        <w:tc>
          <w:tcPr/>
          <w:p>
            <w:pPr>
              <w:pStyle w:val="Compact"/>
              <w:jc w:val="left"/>
            </w:pPr>
            <w:r>
              <w:rPr>
                <w:bCs/>
                <w:b/>
              </w:rPr>
              <w:t xml:space="preserve">ingest.lidar._derive_tile_id(path, index)</w:t>
            </w:r>
          </w:p>
        </w:tc>
        <w:tc>
          <w:tcPr/>
          <w:p>
            <w:pPr>
              <w:pStyle w:val="Compact"/>
              <w:jc w:val="left"/>
            </w:pPr>
            <w:r>
              <w:t xml:space="preserve">Derives a tile identifier from a filename; used when writing tree packs.</w:t>
            </w:r>
          </w:p>
        </w:tc>
      </w:tr>
      <w:tr>
        <w:tc>
          <w:tcPr/>
          <w:p>
            <w:pPr>
              <w:pStyle w:val="Compact"/>
              <w:jc w:val="left"/>
            </w:pPr>
            <w:r>
              <w:rPr>
                <w:bCs/>
                <w:b/>
              </w:rPr>
              <w:t xml:space="preserve">ingest.lidar._file_size(path)</w:t>
            </w:r>
          </w:p>
        </w:tc>
        <w:tc>
          <w:tcPr/>
          <w:p>
            <w:pPr>
              <w:pStyle w:val="Compact"/>
              <w:jc w:val="left"/>
            </w:pPr>
            <w:r>
              <w:t xml:space="preserve">Returns the size of a file in bytes or</w:t>
            </w:r>
            <w:r>
              <w:t xml:space="preserve"> </w:t>
            </w:r>
            <w:r>
              <w:rPr>
                <w:rStyle w:val="VerbatimChar"/>
              </w:rPr>
              <w:t xml:space="preserve">None</w:t>
            </w:r>
            <w:r>
              <w:t xml:space="preserve"> </w:t>
            </w:r>
            <w:r>
              <w:t xml:space="preserve">if it does not exist.</w:t>
            </w:r>
          </w:p>
        </w:tc>
      </w:tr>
      <w:tr>
        <w:tc>
          <w:tcPr/>
          <w:p>
            <w:pPr>
              <w:pStyle w:val="Compact"/>
              <w:jc w:val="left"/>
            </w:pPr>
            <w:r>
              <w:rPr>
                <w:bCs/>
                <w:b/>
              </w:rPr>
              <w:t xml:space="preserve">ingest.lidar._update_bbox(current_bbox, points)</w:t>
            </w:r>
          </w:p>
        </w:tc>
        <w:tc>
          <w:tcPr/>
          <w:p>
            <w:pPr>
              <w:pStyle w:val="Compact"/>
              <w:jc w:val="left"/>
            </w:pPr>
            <w:r>
              <w:t xml:space="preserve">Expands a bounding box with a new set of points.</w:t>
            </w:r>
          </w:p>
        </w:tc>
      </w:tr>
      <w:tr>
        <w:tc>
          <w:tcPr/>
          <w:p>
            <w:pPr>
              <w:pStyle w:val="Compact"/>
              <w:jc w:val="left"/>
            </w:pPr>
            <w:r>
              <w:rPr>
                <w:bCs/>
                <w:b/>
              </w:rPr>
              <w:t xml:space="preserve">ingest.lidar.import_campaign_tree_packs(campaign_uid, input_paths, instance_dim, semantic_dim, score_dim, ground_classes, tree_classes, include_residual, output_root, chunk_size)</w:t>
            </w:r>
          </w:p>
        </w:tc>
        <w:tc>
          <w:tcPr/>
          <w:p>
            <w:pPr>
              <w:pStyle w:val="Compact"/>
              <w:jc w:val="left"/>
            </w:pPr>
            <w:r>
              <w:t xml:space="preserve">Splits point clouds by semantic class and writes tree, ground and residual clouds to per‑tile LAZ files; returns asset metadata.</w:t>
            </w:r>
          </w:p>
        </w:tc>
      </w:tr>
      <w:tr>
        <w:tc>
          <w:tcPr/>
          <w:p>
            <w:pPr>
              <w:pStyle w:val="Compact"/>
              <w:jc w:val="left"/>
            </w:pPr>
            <w:r>
              <w:rPr>
                <w:bCs/>
                <w:b/>
              </w:rPr>
              <w:t xml:space="preserve">matching.generate_temporary_tree_uid()</w:t>
            </w:r>
          </w:p>
        </w:tc>
        <w:tc>
          <w:tcPr/>
          <w:p>
            <w:pPr>
              <w:pStyle w:val="Compact"/>
              <w:jc w:val="left"/>
            </w:pPr>
            <w:r>
              <w:t xml:space="preserve">Generates a new temporary tree UID with prefix</w:t>
            </w:r>
            <w:r>
              <w:t xml:space="preserve"> </w:t>
            </w:r>
            <w:r>
              <w:rPr>
                <w:rStyle w:val="VerbatimChar"/>
              </w:rPr>
              <w:t xml:space="preserve">temp_</w:t>
            </w:r>
            <w:r>
              <w:t xml:space="preserve"> </w:t>
            </w:r>
            <w:r>
              <w:t xml:space="preserve">and a UUID.</w:t>
            </w:r>
          </w:p>
        </w:tc>
      </w:tr>
      <w:tr>
        <w:tc>
          <w:tcPr/>
          <w:p>
            <w:pPr>
              <w:pStyle w:val="Compact"/>
              <w:jc w:val="left"/>
            </w:pPr>
            <w:r>
              <w:rPr>
                <w:bCs/>
                <w:b/>
              </w:rPr>
              <w:t xml:space="preserve">matching.match_measurement_to_tree(measurement, trees, config)</w:t>
            </w:r>
          </w:p>
        </w:tc>
        <w:tc>
          <w:tcPr/>
          <w:p>
            <w:pPr>
              <w:pStyle w:val="Compact"/>
              <w:jc w:val="left"/>
            </w:pPr>
            <w:r>
              <w:t xml:space="preserve">Attempts to match a measurement to existing trees using distance and attribute tolerances; returns the matched tree UID (or</w:t>
            </w:r>
            <w:r>
              <w:t xml:space="preserve"> </w:t>
            </w:r>
            <w:r>
              <w:rPr>
                <w:rStyle w:val="VerbatimChar"/>
              </w:rPr>
              <w:t xml:space="preserve">None</w:t>
            </w:r>
            <w:r>
              <w:t xml:space="preserve">), match status and candidate tree UID.</w:t>
            </w:r>
          </w:p>
        </w:tc>
      </w:tr>
      <w:tr>
        <w:tc>
          <w:tcPr/>
          <w:p>
            <w:pPr>
              <w:pStyle w:val="Compact"/>
              <w:jc w:val="left"/>
            </w:pPr>
            <w:r>
              <w:rPr>
                <w:bCs/>
                <w:b/>
              </w:rPr>
              <w:t xml:space="preserve">matching.assign_measurement(measurement, trees, config)</w:t>
            </w:r>
          </w:p>
        </w:tc>
        <w:tc>
          <w:tcPr/>
          <w:p>
            <w:pPr>
              <w:pStyle w:val="Compact"/>
              <w:jc w:val="left"/>
            </w:pPr>
            <w:r>
              <w:t xml:space="preserve">Wraps</w:t>
            </w:r>
            <w:r>
              <w:t xml:space="preserve"> </w:t>
            </w:r>
            <w:r>
              <w:rPr>
                <w:rStyle w:val="VerbatimChar"/>
              </w:rPr>
              <w:t xml:space="preserve">match_measurement_to_tree</w:t>
            </w:r>
            <w:r>
              <w:t xml:space="preserve">; updates the measurement’s</w:t>
            </w:r>
            <w:r>
              <w:t xml:space="preserve"> </w:t>
            </w:r>
            <w:r>
              <w:rPr>
                <w:rStyle w:val="VerbatimChar"/>
              </w:rPr>
              <w:t xml:space="preserve">tree_uid</w:t>
            </w:r>
            <w:r>
              <w:t xml:space="preserve">,</w:t>
            </w:r>
            <w:r>
              <w:t xml:space="preserve"> </w:t>
            </w:r>
            <w:r>
              <w:rPr>
                <w:rStyle w:val="VerbatimChar"/>
              </w:rPr>
              <w:t xml:space="preserve">match_status</w:t>
            </w:r>
            <w:r>
              <w:t xml:space="preserve"> </w:t>
            </w:r>
            <w:r>
              <w:t xml:space="preserve">and</w:t>
            </w:r>
            <w:r>
              <w:t xml:space="preserve"> </w:t>
            </w:r>
            <w:r>
              <w:rPr>
                <w:rStyle w:val="VerbatimChar"/>
              </w:rPr>
              <w:t xml:space="preserve">candidate_tree_uid</w:t>
            </w:r>
            <w:r>
              <w:t xml:space="preserve">. If unmatched, returns a new temporary tree record.</w:t>
            </w:r>
          </w:p>
        </w:tc>
      </w:tr>
      <w:tr>
        <w:tc>
          <w:tcPr/>
          <w:p>
            <w:pPr>
              <w:pStyle w:val="Compact"/>
              <w:jc w:val="left"/>
            </w:pPr>
            <w:r>
              <w:rPr>
                <w:bCs/>
                <w:b/>
              </w:rPr>
              <w:t xml:space="preserve">pointcloud.merge._update_bbox(current_bbox, points)</w:t>
            </w:r>
          </w:p>
        </w:tc>
        <w:tc>
          <w:tcPr/>
          <w:p>
            <w:pPr>
              <w:pStyle w:val="Compact"/>
              <w:jc w:val="left"/>
            </w:pPr>
            <w:r>
              <w:t xml:space="preserve">Updates a bounding box with points from a chunk during merging.</w:t>
            </w:r>
          </w:p>
        </w:tc>
      </w:tr>
      <w:tr>
        <w:tc>
          <w:tcPr/>
          <w:p>
            <w:pPr>
              <w:pStyle w:val="Compact"/>
              <w:jc w:val="left"/>
            </w:pPr>
            <w:r>
              <w:rPr>
                <w:bCs/>
                <w:b/>
              </w:rPr>
              <w:t xml:space="preserve">pointcloud.merge._file_size(path)</w:t>
            </w:r>
          </w:p>
        </w:tc>
        <w:tc>
          <w:tcPr/>
          <w:p>
            <w:pPr>
              <w:pStyle w:val="Compact"/>
              <w:jc w:val="left"/>
            </w:pPr>
            <w:r>
              <w:t xml:space="preserve">Returns the size of a file in bytes.</w:t>
            </w:r>
          </w:p>
        </w:tc>
      </w:tr>
      <w:tr>
        <w:tc>
          <w:tcPr/>
          <w:p>
            <w:pPr>
              <w:pStyle w:val="Compact"/>
              <w:jc w:val="left"/>
            </w:pPr>
            <w:r>
              <w:rPr>
                <w:bCs/>
                <w:b/>
              </w:rPr>
              <w:t xml:space="preserve">pointcloud.merge.merge_campaign_tree_packs(campaign_uid, input_root, include_ground, include_residual, output_root, out_filename, chunk_size)</w:t>
            </w:r>
          </w:p>
        </w:tc>
        <w:tc>
          <w:tcPr/>
          <w:p>
            <w:pPr>
              <w:pStyle w:val="Compact"/>
              <w:jc w:val="left"/>
            </w:pPr>
            <w:r>
              <w:t xml:space="preserve">Reads all tree pack tiles for a campaign and writes a merged LAZ file, optionally including ground and residual clouds. Returns a single asset record.</w:t>
            </w:r>
          </w:p>
        </w:tc>
      </w:tr>
      <w:tr>
        <w:tc>
          <w:tcPr/>
          <w:p>
            <w:pPr>
              <w:pStyle w:val="Compact"/>
              <w:jc w:val="left"/>
            </w:pPr>
            <w:r>
              <w:rPr>
                <w:bCs/>
                <w:b/>
              </w:rPr>
              <w:t xml:space="preserve">query._parse_point_geom(blob)</w:t>
            </w:r>
          </w:p>
        </w:tc>
        <w:tc>
          <w:tcPr/>
          <w:p>
            <w:pPr>
              <w:pStyle w:val="Compact"/>
              <w:jc w:val="left"/>
            </w:pPr>
            <w:r>
              <w:t xml:space="preserve">Reads X and Y coordinates from a WKB point geometry stored in the GeoPackage.</w:t>
            </w:r>
          </w:p>
        </w:tc>
      </w:tr>
      <w:tr>
        <w:tc>
          <w:tcPr/>
          <w:p>
            <w:pPr>
              <w:pStyle w:val="Compact"/>
              <w:jc w:val="left"/>
            </w:pPr>
            <w:r>
              <w:rPr>
                <w:bCs/>
                <w:b/>
              </w:rPr>
              <w:t xml:space="preserve">query._point_in_polygon(x, y, polygon)</w:t>
            </w:r>
          </w:p>
        </w:tc>
        <w:tc>
          <w:tcPr/>
          <w:p>
            <w:pPr>
              <w:pStyle w:val="Compact"/>
              <w:jc w:val="left"/>
            </w:pPr>
            <w:r>
              <w:t xml:space="preserve">Performs a ray‑casting test to determine if a point lies inside a polygon.</w:t>
            </w:r>
          </w:p>
        </w:tc>
      </w:tr>
      <w:tr>
        <w:tc>
          <w:tcPr/>
          <w:p>
            <w:pPr>
              <w:pStyle w:val="Compact"/>
              <w:jc w:val="left"/>
            </w:pPr>
            <w:r>
              <w:rPr>
                <w:bCs/>
                <w:b/>
              </w:rPr>
              <w:t xml:space="preserve">query.query_trees_by_bbox(db_path, xmin, ymin, xmax, ymax)</w:t>
            </w:r>
          </w:p>
        </w:tc>
        <w:tc>
          <w:tcPr/>
          <w:p>
            <w:pPr>
              <w:pStyle w:val="Compact"/>
              <w:jc w:val="left"/>
            </w:pPr>
            <w:r>
              <w:t xml:space="preserve">Returns trees whose coordinates fall within a bounding box.</w:t>
            </w:r>
          </w:p>
        </w:tc>
      </w:tr>
      <w:tr>
        <w:tc>
          <w:tcPr/>
          <w:p>
            <w:pPr>
              <w:pStyle w:val="Compact"/>
              <w:jc w:val="left"/>
            </w:pPr>
            <w:r>
              <w:rPr>
                <w:bCs/>
                <w:b/>
              </w:rPr>
              <w:t xml:space="preserve">query.query_trees_by_polygon(db_path, polygon, bounding_box)</w:t>
            </w:r>
          </w:p>
        </w:tc>
        <w:tc>
          <w:tcPr/>
          <w:p>
            <w:pPr>
              <w:pStyle w:val="Compact"/>
              <w:jc w:val="left"/>
            </w:pPr>
            <w:r>
              <w:t xml:space="preserve">Returns trees within a polygon, optionally restricted by a bounding box first.</w:t>
            </w:r>
          </w:p>
        </w:tc>
      </w:tr>
    </w:tbl>
    <w:bookmarkEnd w:id="29"/>
    <w:bookmarkStart w:id="30" w:name="conclusion"/>
    <w:p>
      <w:pPr>
        <w:pStyle w:val="Heading2"/>
      </w:pPr>
      <w:r>
        <w:t xml:space="preserve">Conclusion</w:t>
      </w:r>
    </w:p>
    <w:p>
      <w:pPr>
        <w:pStyle w:val="FirstParagraph"/>
      </w:pPr>
      <w:r>
        <w:t xml:space="preserve">SingleTree provides a robust foundation for managing and analysing tree‑level data across diverse sources. By unifying data formats and offering a Python API for ingestion, matching, querying and merging, it simplifies the integration of field inventories, LiDAR scans, harvester production data and CT measurements. Researchers and practitioners can build on this platform to develop new algorithms, dashboards and decision‑support tools for sustainable forest management.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2026-01-30T12:23:25Z</dcterms:created>
  <dcterms:modified xsi:type="dcterms:W3CDTF">2026-01-30T12:23:25Z</dcterms:modified>
</cp:coreProperties>
</file>

<file path=docProps/custom.xml><?xml version="1.0" encoding="utf-8"?>
<Properties xmlns="http://schemas.openxmlformats.org/officeDocument/2006/custom-properties" xmlns:vt="http://schemas.openxmlformats.org/officeDocument/2006/docPropsVTypes"/>
</file>