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CTAC 2025 Summary: Key Takeaways from Valencia</w:t>
      </w:r>
    </w:p>
    <w:p>
      <w:r>
        <w:rPr>
          <w:i/>
          <w:sz w:val="18"/>
        </w:rPr>
        <w:t>Meta Title: CTAC 2025 Summary: Terminal Automation &amp; Logistics</w:t>
        <w:br/>
      </w:r>
      <w:r>
        <w:rPr>
          <w:i/>
          <w:sz w:val="18"/>
        </w:rPr>
        <w:t>Meta Description: Highlights from CTAC Europe 2025 in Valencia. SeaRates shares key takeaways on container terminal automation and global logistics strategies.</w:t>
      </w:r>
    </w:p>
    <w:p>
      <w:r>
        <w:t>When maritime leaders gathered in Valencia this April, the focus centered firmly on operational reality. On April 1 and 2, 2025, logistics professionals met at the Las Arenas Balneario Resort for the Container Terminal Automation Conference Europe 2025. Discussions covered strategic moves across supply chain management, focusing on container terminal automation and the digitization of delivery and supply chain operations.</w:t>
      </w:r>
    </w:p>
    <w:p>
      <w:pPr>
        <w:pStyle w:val="Heading2"/>
      </w:pPr>
      <w:r>
        <w:t>Key Discussions and Technology</w:t>
      </w:r>
    </w:p>
    <w:p>
      <w:r>
        <w:t>Presentations examined how technological innovations streamline logistics routines. Participants addressed freight tech integration and its role in optimizing operations and automating shipping processes.</w:t>
      </w:r>
    </w:p>
    <w:p>
      <w:r>
        <w:t>Sustainable development formed another major focus. Speakers evaluated environmental initiatives, weighing the practical merits and drawbacks of business strategies designed to reduce environmental impact and curtail environmental damage.</w:t>
      </w:r>
    </w:p>
    <w:p>
      <w:r>
        <w:t>Regulatory changes took center stage during expert sessions. Attendees analyzed international regulations and transport policy requirements across different regions and multinational supply chains.</w:t>
      </w:r>
    </w:p>
    <w:p>
      <w:r>
        <w:t>Participants also evaluated business models focused on cutting delivery expenses and improving supply chain efficiency.</w:t>
      </w:r>
    </w:p>
    <w:p>
      <w:pPr>
        <w:pStyle w:val="Heading2"/>
      </w:pPr>
      <w:r>
        <w:t>SeaRates at CTAC 2025</w:t>
      </w:r>
    </w:p>
    <w:p>
      <w:r>
        <w:t>SeaRates contributed practical recommendations on global shipping transformation while presenting its digital platform capabilities to international delegates.</w:t>
      </w:r>
    </w:p>
    <w:p>
      <w:r>
        <w:t>Logistics Account Manager Valeria Guliy and Digital Account Manager Oleksandr Grabarchuk represented SeaRates and the Digital Freight Alliance at the event, capturing photos from the sessions. Valeria also published her impressions regarding the conference program on LinkedIn.</w:t>
      </w:r>
    </w:p>
    <w:p>
      <w:pPr>
        <w:pStyle w:val="Heading2"/>
      </w:pPr>
      <w:r>
        <w:t>Future Outlook and Contact</w:t>
      </w:r>
    </w:p>
    <w:p>
      <w:r>
        <w:t>SeaRates continues to update its business processes and release new digital solutions for international freight.</w:t>
      </w:r>
    </w:p>
    <w:p>
      <w:r>
        <w:t>For partnerships or service inquiries, contact sales@searates.com or join the discussion in the SeaRates chat room and official channel. We look forward to seeing you at upcoming industry gatherings!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