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Container Shipping Costs to Singapore: Rates and Rules</w:t>
      </w:r>
    </w:p>
    <w:p>
      <w:r>
        <w:rPr>
          <w:i/>
          <w:sz w:val="18"/>
        </w:rPr>
        <w:t>Meta Title: Singapore Relocation Container Costs and Rates Guide</w:t>
        <w:br/>
      </w:r>
      <w:r>
        <w:rPr>
          <w:i/>
          <w:sz w:val="18"/>
        </w:rPr>
        <w:t>Meta Description: Compare international container shipping rates to Singapore, FCL vs LCL options, sea freight delivery timelines, customs duty-free import rules, and costs.</w:t>
      </w:r>
    </w:p>
    <w:p/>
    <w:p>
      <w:r>
        <w:t>Relocating across an ocean settles into a cold equation of box counts, port tariffs, and transit days. Base international container shipping rates to Singapore average USD $2,000 to $4,000 for a 20-foot container. Larger moves requiring a 40-foot container generally cost between USD $3,500 and $6,500. These baseline quotes cover ocean freight, though packing services, transit insurance, local port fees, and last-mile delivery within Singapore often incur extra charges. Shipments originating from distant regions like Europe or North America carry higher baseline prices than regional runs from Malaysia or Indonesia. High-density ocean routes out of major transport hubs such as London, New York, or Sydney remain cheaper and faster than obscure secondary lanes.</w:t>
      </w:r>
    </w:p>
    <w:p>
      <w:r>
        <w:t>Container selection splits between Full Container Load (FCL) and Less-than Container Load (LCL). FCL charges a single flat rate for the entire container regardless of occupied space, fitting full-house relocations. LCL fits smaller moves by grouping multiple shipments inside shared space where you pay strictly for the volume used. Pricing fluctuates across the year. Peak shipping surges hit between June and August, then return from December through January. Booking moves months ahead of these windows reduces baseline costs. For transit timelines, sea freight household goods Singapore shipments require 3 to 6 weeks. Air freight cuts transit time to 5 to 10 days, but expenses jump to 3 to 5 times the price of ocean transport. Many households use a hybrid plan: air cargo carries immediate essentials, while sea vessels handle furniture, kitchenware, books, and bulk items.</w:t>
      </w:r>
    </w:p>
    <w:p>
      <w:r>
        <w:t>Singapore customs duty-free household import regulations apply to personal belongings that are already used and declared properly upon arrival. Restricted goods like alcohol, prescription medications, and consumer electronics may require permits or import tariffs. Chewing gum, controlled drugs, and specific dietary supplements face strict import bans or heavy regulations. International movers operating in Southeast Asia should provide transparent door-to-door quotes specifying whether customs clearance and unpacking are included. Obtaining quotes from 2 to 3 international movers helps benchmark true market rates. Detailed, numbered box inventories accelerate clearance at port checkpoints and substantiate transit insurance claims for fragile goods. Financing an overseas move using an unsecured loan can be evaluated through comparison platforms like ROSHI to compare interest rates and loan terms.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