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Emergency Response Training in Modern Freight Management</w:t>
      </w:r>
    </w:p>
    <w:p>
      <w:r>
        <w:rPr>
          <w:rFonts w:ascii="Calibri" w:hAnsi="Calibri"/>
          <w:i/>
          <w:color w:val="555555"/>
          <w:sz w:val="18"/>
        </w:rPr>
        <w:t>Meta Title: Emergency Response Training for Freight Operations</w:t>
        <w:br/>
      </w:r>
      <w:r>
        <w:rPr>
          <w:rFonts w:ascii="Calibri" w:hAnsi="Calibri"/>
          <w:i/>
          <w:color w:val="555555"/>
          <w:sz w:val="18"/>
        </w:rPr>
        <w:t>Meta Description: Learn how emergency response courses protect drivers, secure hazmat freight, ensure regulatory compliance, and prevent supply chain delays.</w:t>
      </w:r>
    </w:p>
    <w:p/>
    <w:p>
      <w:r>
        <w:rPr>
          <w:rFonts w:ascii="Calibri" w:hAnsi="Calibri"/>
          <w:color w:val="222222"/>
          <w:sz w:val="22"/>
        </w:rPr>
        <w:t>Moving cargo across supply chains demands precise operational coordination, strict cost controls, and dependable delivery schedules. Safety during transit remains an essential requirement, particularly when digital tracking and IT solutions handle real-time inventory monitoring. Unanticipated incidents can disrupt freight corridors without warning. Structured emergency response training equips transport personnel and facility managers to manage unexpected crises before minor incidents turn into severe supply chain failures.</w:t>
      </w:r>
    </w:p>
    <w:p>
      <w:pPr>
        <w:pStyle w:val="Heading2"/>
      </w:pPr>
      <w:r>
        <w:t>Core Emergency Scenarios in Logistics Networks</w:t>
      </w:r>
    </w:p>
    <w:p>
      <w:r>
        <w:rPr>
          <w:rFonts w:ascii="Calibri" w:hAnsi="Calibri"/>
          <w:color w:val="222222"/>
          <w:sz w:val="22"/>
        </w:rPr>
        <w:t>Logistics operations encounter diverse hazards depending on transit routes, cargo types, and facility locations. Preparedness requires targeted protocols for specific emergency categories.</w:t>
      </w:r>
    </w:p>
    <w:p>
      <w:pPr>
        <w:pStyle w:val="Heading3"/>
      </w:pPr>
      <w:r>
        <w:t>Highway Collisions and Cargo Protection</w:t>
      </w:r>
    </w:p>
    <w:p>
      <w:r>
        <w:rPr>
          <w:rFonts w:ascii="Calibri" w:hAnsi="Calibri"/>
          <w:color w:val="222222"/>
          <w:sz w:val="22"/>
        </w:rPr>
        <w:t>Traffic accidents represent a constant operational risk along long-haul freight routes. Vehicle crashes caused by adverse weather conditions, mechanical failure, or driver error threaten driver safety and valuable shipments. Training programs teach drivers and dispatchers how to secure accident scenes, protect cargo integrity, and contact emergency services promptly.</w:t>
      </w:r>
    </w:p>
    <w:p>
      <w:pPr>
        <w:pStyle w:val="Heading3"/>
      </w:pPr>
      <w:r>
        <w:t>Hazardous Material Containment</w:t>
      </w:r>
    </w:p>
    <w:p>
      <w:r>
        <w:rPr>
          <w:rFonts w:ascii="Calibri" w:hAnsi="Calibri"/>
          <w:color w:val="222222"/>
          <w:sz w:val="22"/>
        </w:rPr>
        <w:t>Transporting volatile chemicals, flammable liquids, or perishable items demands specialized safety measures. Leakage or spillage of hazmat cargo creates immediate health and environmental hazards. Emergency response courses train freight handlers in containment methods, protective equipment usage, and mandatory incident reporting procedures.</w:t>
      </w:r>
    </w:p>
    <w:p>
      <w:pPr>
        <w:pStyle w:val="Heading3"/>
      </w:pPr>
      <w:r>
        <w:t>Infrastructure Disruption and Environmental Hazards</w:t>
      </w:r>
    </w:p>
    <w:p>
      <w:r>
        <w:rPr>
          <w:rFonts w:ascii="Calibri" w:hAnsi="Calibri"/>
          <w:color w:val="222222"/>
          <w:sz w:val="22"/>
        </w:rPr>
        <w:t>Severe weather events including floods, hurricanes, and earthquakes disrupt transport corridors and damage terminal facilities. Unprepared logistics teams face prolonged delivery delays and total cargo loss. Comprehensive training enables freight managers to establish alternate transit routes, protect goods in transit, and maintain clear communications across affected networks.</w:t>
      </w:r>
    </w:p>
    <w:p>
      <w:pPr>
        <w:pStyle w:val="Heading3"/>
      </w:pPr>
      <w:r>
        <w:t>Facility and Transit Security Vulnerabilities</w:t>
      </w:r>
    </w:p>
    <w:p>
      <w:r>
        <w:rPr>
          <w:rFonts w:ascii="Calibri" w:hAnsi="Calibri"/>
          <w:color w:val="222222"/>
          <w:sz w:val="22"/>
        </w:rPr>
        <w:t>Cargo theft, facility vandalism, and security breaches threaten physical assets and supply chain continuity. Logistics teams learn to identify suspicious behavior, secure vehicles and warehouse facilities, and follow standardized protocols when handling unverified packages.</w:t>
      </w:r>
    </w:p>
    <w:p>
      <w:pPr>
        <w:pStyle w:val="Heading2"/>
      </w:pPr>
      <w:r>
        <w:t>Essential Components of Emergency Response Curriculum</w:t>
      </w:r>
    </w:p>
    <w:p>
      <w:r>
        <w:rPr>
          <w:rFonts w:ascii="Calibri" w:hAnsi="Calibri"/>
          <w:color w:val="222222"/>
          <w:sz w:val="22"/>
        </w:rPr>
        <w:t>Effective instruction combines risk evaluation, hands-on practice, operational communication, and regulatory compliance. Structured modules prepare personnel for real-world scenarios across the entire logistics chain.</w:t>
      </w:r>
    </w:p>
    <w:p>
      <w:pPr>
        <w:pStyle w:val="Heading3"/>
      </w:pPr>
      <w:r>
        <w:t>Hazard Assessment and Route Risk Profiling</w:t>
      </w:r>
    </w:p>
    <w:p>
      <w:r>
        <w:rPr>
          <w:rFonts w:ascii="Calibri" w:hAnsi="Calibri"/>
          <w:color w:val="222222"/>
          <w:sz w:val="22"/>
        </w:rPr>
        <w:t>Training begins with identifying specific operational hazards across freight corridors. Logistics planners evaluate risk factors based on cargo classification, vehicle capabilities, transit routes, and regional weather patterns.</w:t>
      </w:r>
    </w:p>
    <w:p>
      <w:pPr>
        <w:pStyle w:val="Heading3"/>
      </w:pPr>
      <w:r>
        <w:t>Practical Drills and Personal Safety Gear</w:t>
      </w:r>
    </w:p>
    <w:p>
      <w:r>
        <w:rPr>
          <w:rFonts w:ascii="Calibri" w:hAnsi="Calibri"/>
          <w:color w:val="222222"/>
          <w:sz w:val="22"/>
        </w:rPr>
        <w:t>Hands-on exercises ensure personnel can execute safety procedures under pressure. Training includes fire suppression drills, chemical spill containment, first aid execution, and proper deployment of safety equipment such as fire extinguishers and chemical protective suits.</w:t>
      </w:r>
    </w:p>
    <w:p>
      <w:pPr>
        <w:pStyle w:val="Heading3"/>
      </w:pPr>
      <w:r>
        <w:t>Stakeholder Communication and Training Setup</w:t>
      </w:r>
    </w:p>
    <w:p>
      <w:r>
        <w:rPr>
          <w:rFonts w:ascii="Calibri" w:hAnsi="Calibri"/>
          <w:color w:val="222222"/>
          <w:sz w:val="22"/>
        </w:rPr>
        <w:t>Clear communication during an emergency limits confusion among internal teams, first responders, and waiting clients. Clear delivery of the training itself directly influences how well teams absorb these critical procedures.</w:t>
      </w:r>
    </w:p>
    <w:p>
      <w:r>
        <w:rPr>
          <w:rFonts w:ascii="Calibri" w:hAnsi="Calibri"/>
          <w:color w:val="222222"/>
          <w:sz w:val="22"/>
        </w:rPr>
        <w:t>"When freight teams are running emergency drills or response training sessions, the setup of the room matters more than most people think. Poor audio, unclear visuals, or a disorganized presentation environment can undercut the whole exercise, especially when the material is time-sensitive and high-stakes," says a representative from Audio Visual Nation, an AV services provider supporting training events and corporate sessions across the Long Beach, CA area.</w:t>
      </w:r>
    </w:p>
    <w:p>
      <w:pPr>
        <w:pStyle w:val="Heading3"/>
      </w:pPr>
      <w:r>
        <w:t>Regulatory Compliance and Cross-Border Standards</w:t>
      </w:r>
    </w:p>
    <w:p>
      <w:r>
        <w:rPr>
          <w:rFonts w:ascii="Calibri" w:hAnsi="Calibri"/>
          <w:color w:val="222222"/>
          <w:sz w:val="22"/>
        </w:rPr>
        <w:t>Transporting goods requires strict adherence to regional safety mandates and international shipping laws. Non-compliance leads to heavy regulatory fines, legal liabilities, and operational shutdowns. Emergency response courses keep personnel informed on government safety standards and hazmat documentation rules.</w:t>
      </w:r>
    </w:p>
    <w:p>
      <w:pPr>
        <w:pStyle w:val="Heading2"/>
      </w:pPr>
      <w:r>
        <w:t>Commercial and Strategic Benefits for Freight Operators</w:t>
      </w:r>
    </w:p>
    <w:p>
      <w:r>
        <w:rPr>
          <w:rFonts w:ascii="Calibri" w:hAnsi="Calibri"/>
          <w:color w:val="222222"/>
          <w:sz w:val="22"/>
        </w:rPr>
        <w:t>Investing in safety training delivers tangible financial and operational returns across the supply chain. Personnel who understand safety protocols reduce workplace injuries and operational downtime. Quick response to incidents minimizes inventory damage, prevents costly shipment delays, and avoids regulatory penalties.</w:t>
      </w:r>
    </w:p>
    <w:p>
      <w:r>
        <w:rPr>
          <w:rFonts w:ascii="Calibri" w:hAnsi="Calibri"/>
          <w:color w:val="222222"/>
          <w:sz w:val="22"/>
        </w:rPr>
        <w:t>Demonstrating commitment to safety strengthens client trust and builds a reliable reputation in competitive freight markets. Shippers prefer transport partners who maintain high safety standards and proven crisis response capabilities.</w:t>
      </w:r>
    </w:p>
    <w:p>
      <w:pPr>
        <w:pStyle w:val="Heading2"/>
      </w:pPr>
      <w:r>
        <w:t>Strategic Freight Collaboration</w:t>
      </w:r>
    </w:p>
    <w:p>
      <w:r>
        <w:rPr>
          <w:rFonts w:ascii="Calibri" w:hAnsi="Calibri"/>
          <w:color w:val="222222"/>
          <w:sz w:val="22"/>
        </w:rPr>
        <w:t>Strengthening emergency readiness across your supply chain protects workers and cargo while maintaining operational continuity. Explore more opportunities with SeaRates by contacting us respective to your interest category.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11111"/>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22222"/>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3333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