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Generate and Manage Shipping Papers with SeaRates Smart Documents</w:t>
      </w:r>
    </w:p>
    <w:p>
      <w:r>
        <w:rPr>
          <w:i/>
          <w:color w:val="646464"/>
          <w:sz w:val="18"/>
        </w:rPr>
        <w:t>Meta Title: SeaRates Smart Documents: Generate &amp; Manage Shipping Papers</w:t>
        <w:br/>
        <w:t>Meta Description: Create, e-Sign, and store logistics paperwork in one place. Generate commercial invoices, packing lists, BLs, and more with SeaRates Smart Documents.</w:t>
      </w:r>
    </w:p>
    <w:p/>
    <w:p>
      <w:r>
        <w:t>Logistics teams spend hours searching across scattered spreadsheets, fixing typos on commercial invoices, and revising packing lists or bills of lading. Documentation mistakes disrupt operations and inflate administrative expenses for logistics providers and shippers. Moving goods internationally requires coordinating among suppliers, transport operators, and customs agents without losing track of trade records.</w:t>
      </w:r>
    </w:p>
    <w:p>
      <w:r>
        <w:t>Digitalizing logistics paperwork replaces manual data entry with standardized online generation. Generating and sending verified documents takes only a few minutes. Electronic signatures eliminate physical paperwork steps, while online document management lowers processing costs. Standardized data entry speeds up customs clearance, quotation issuance, and purchase order processing. Restricted user access safeguards corporate trade records and maintains legal validity across every transaction.</w:t>
      </w:r>
    </w:p>
    <w:p>
      <w:r>
        <w:t>SeaRates Smart Documents combines these features into a centralized digital hub. Users can create, manage, and store thousands of trade papers inside a single Dashboard.</w:t>
      </w:r>
    </w:p>
    <w:p>
      <w:pPr>
        <w:pStyle w:val="Heading2"/>
      </w:pPr>
      <w:r>
        <w:t>Free Request Quotas and Subscription Options</w:t>
      </w:r>
    </w:p>
    <w:p>
      <w:r>
        <w:t>Upon registration, users can issue up to 3 free requests daily and up to 20 unique requests per month. Organizations handling high shipment volumes can upgrade to paid subscription plans that expand daily and monthly quotas. Companies seeking a customized workspace can submit their specific operational requirements to receive an adapted solution.</w:t>
      </w:r>
    </w:p>
    <w:p>
      <w:pPr>
        <w:pStyle w:val="Heading2"/>
      </w:pPr>
      <w:r>
        <w:t>How to Create Shipping Documents Step by Step</w:t>
      </w:r>
    </w:p>
    <w:p>
      <w:r>
        <w:t>Creating verified shipping papers inside the platform follows five basic steps:</w:t>
      </w:r>
    </w:p>
    <w:p>
      <w:pPr>
        <w:pStyle w:val="ListNumber"/>
      </w:pPr>
      <w:r>
        <w:t>Select a document type from the built-in library, such as a Verified Gross Mass declaration or a Certificate of Origin.</w:t>
      </w:r>
    </w:p>
    <w:p>
      <w:pPr>
        <w:pStyle w:val="ListNumber"/>
      </w:pPr>
      <w:r>
        <w:t>Complete the required entry fields and optionally upload a corporate logo.</w:t>
      </w:r>
    </w:p>
    <w:p>
      <w:pPr>
        <w:pStyle w:val="ListNumber"/>
      </w:pPr>
      <w:r>
        <w:t>Enter operational details, including party roles, transport modes, vessel and voyage information, loading and discharge ports, transit locations, shipment event dates, and package itemization.</w:t>
      </w:r>
    </w:p>
    <w:p>
      <w:pPr>
        <w:pStyle w:val="ListNumber"/>
      </w:pPr>
      <w:r>
        <w:t>Apply an e-Signature directly on screen to verify and authenticate the record.</w:t>
      </w:r>
    </w:p>
    <w:p>
      <w:pPr>
        <w:pStyle w:val="ListNumber"/>
      </w:pPr>
      <w:r>
        <w:t>Preview, download, and store the finished file inside your Dashboard account.</w:t>
      </w:r>
    </w:p>
    <w:p>
      <w:pPr>
        <w:pStyle w:val="Heading2"/>
      </w:pPr>
      <w:r>
        <w:t>Field Specifications for 9 Core Shipping Documents</w:t>
      </w:r>
    </w:p>
    <w:p>
      <w:r>
        <w:t>SeaRates Smart Documents supports nine standardized shipping papers, each equipped with dedicated field structures:</w:t>
      </w:r>
    </w:p>
    <w:p>
      <w:pPr>
        <w:pStyle w:val="Heading3"/>
      </w:pPr>
      <w:r>
        <w:t>1. Quotation</w:t>
      </w:r>
    </w:p>
    <w:p>
      <w:pPr>
        <w:pStyle w:val="ListBullet"/>
      </w:pPr>
      <w:r>
        <w:t>Counterparties: 'To' and 'From' recipient and sender fields.</w:t>
      </w:r>
    </w:p>
    <w:p>
      <w:pPr>
        <w:pStyle w:val="ListBullet"/>
      </w:pPr>
      <w:r>
        <w:t>Routing: Ports of loading and discharge.</w:t>
      </w:r>
    </w:p>
    <w:p>
      <w:pPr>
        <w:pStyle w:val="ListBullet"/>
      </w:pPr>
      <w:r>
        <w:t>Dispatch Method: Container, truck, or wagon options.</w:t>
      </w:r>
    </w:p>
    <w:p>
      <w:pPr>
        <w:pStyle w:val="ListBullet"/>
      </w:pPr>
      <w:r>
        <w:t>Goods Details: Product code, item description, quantity, package type, unit price, and line amount, with extra fields available for multi-item shipments.</w:t>
      </w:r>
    </w:p>
    <w:p>
      <w:pPr>
        <w:pStyle w:val="ListBullet"/>
      </w:pPr>
      <w:r>
        <w:t>Calculations: Automatic total amount calculation.</w:t>
      </w:r>
    </w:p>
    <w:p>
      <w:pPr>
        <w:pStyle w:val="ListBullet"/>
      </w:pPr>
      <w:r>
        <w:t>Finalization: Optional notes section and signatory authorization details.</w:t>
      </w:r>
    </w:p>
    <w:p>
      <w:pPr>
        <w:pStyle w:val="Heading3"/>
      </w:pPr>
      <w:r>
        <w:t>2. Proforma Invoice</w:t>
      </w:r>
    </w:p>
    <w:p>
      <w:pPr>
        <w:pStyle w:val="ListBullet"/>
      </w:pPr>
      <w:r>
        <w:t>Counterparties: 'To' and 'From' fields.</w:t>
      </w:r>
    </w:p>
    <w:p>
      <w:pPr>
        <w:pStyle w:val="ListBullet"/>
      </w:pPr>
      <w:r>
        <w:t>Routing &amp; Dispatch: Method of cargo dispatch plus ports of loading and discharge.</w:t>
      </w:r>
    </w:p>
    <w:p>
      <w:pPr>
        <w:pStyle w:val="ListBullet"/>
      </w:pPr>
      <w:r>
        <w:t>Goods Details: Product code, item description, quantity, package type, unit price, and line amount.</w:t>
      </w:r>
    </w:p>
    <w:p>
      <w:pPr>
        <w:pStyle w:val="ListBullet"/>
      </w:pPr>
      <w:r>
        <w:t>Financial Details: Automatic total amount calculation, optional notes, and bank details.</w:t>
      </w:r>
    </w:p>
    <w:p>
      <w:pPr>
        <w:pStyle w:val="ListBullet"/>
      </w:pPr>
      <w:r>
        <w:t>Finalization: Place and date of issue, alongside signatory details.</w:t>
      </w:r>
    </w:p>
    <w:p>
      <w:pPr>
        <w:pStyle w:val="Heading3"/>
      </w:pPr>
      <w:r>
        <w:t>3. Commercial Invoice</w:t>
      </w:r>
    </w:p>
    <w:p>
      <w:pPr>
        <w:pStyle w:val="ListBullet"/>
      </w:pPr>
      <w:r>
        <w:t>Parties: Exporter and Consignee company names, with an option to specify a Buyer if different from the Consignee.</w:t>
      </w:r>
    </w:p>
    <w:p>
      <w:pPr>
        <w:pStyle w:val="ListBullet"/>
      </w:pPr>
      <w:r>
        <w:t>Reference Data: Invoice number, invoice date, Bill of Lading number, Reference, Buyer reference, Marine Cover Policy number, and Letter of Credit number.</w:t>
      </w:r>
    </w:p>
    <w:p>
      <w:pPr>
        <w:pStyle w:val="ListBullet"/>
      </w:pPr>
      <w:r>
        <w:t>Routing: Countries of origin and final destination, method of cargo dispatch, and ports of loading and discharge.</w:t>
      </w:r>
    </w:p>
    <w:p>
      <w:pPr>
        <w:pStyle w:val="ListBullet"/>
      </w:pPr>
      <w:r>
        <w:t>Payment Terms: Payment methods including 100% prepayment, partial prepayment, Letter of Credit (LC), Cash Against Documents (CAD), or deferral.</w:t>
      </w:r>
    </w:p>
    <w:p>
      <w:pPr>
        <w:pStyle w:val="ListBullet"/>
      </w:pPr>
      <w:r>
        <w:t>Goods &amp; Totals: Comprehensive goods specifications with automatic total amount calculation.</w:t>
      </w:r>
    </w:p>
    <w:p>
      <w:pPr>
        <w:pStyle w:val="ListBullet"/>
      </w:pPr>
      <w:r>
        <w:t>Finalization: Bank details, optional notes, place and date of issue, and signatory details.</w:t>
      </w:r>
    </w:p>
    <w:p>
      <w:pPr>
        <w:pStyle w:val="Heading3"/>
      </w:pPr>
      <w:r>
        <w:t>4. Packing List</w:t>
      </w:r>
    </w:p>
    <w:p>
      <w:pPr>
        <w:pStyle w:val="ListBullet"/>
      </w:pPr>
      <w:r>
        <w:t>Parties: Exporter and Consignee names, with an option to specify a Buyer if distinct from the Consignee.</w:t>
      </w:r>
    </w:p>
    <w:p>
      <w:pPr>
        <w:pStyle w:val="ListBullet"/>
      </w:pPr>
      <w:r>
        <w:t>Reference Data: Export invoice number and date, Bill of Lading number, Reference, and Buyer reference.</w:t>
      </w:r>
    </w:p>
    <w:p>
      <w:pPr>
        <w:pStyle w:val="ListBullet"/>
      </w:pPr>
      <w:r>
        <w:t>Routing: Countries of origin and destination, method of cargo dispatch, and ports of loading and discharge.</w:t>
      </w:r>
    </w:p>
    <w:p>
      <w:pPr>
        <w:pStyle w:val="ListBullet"/>
      </w:pPr>
      <w:r>
        <w:t>Goods Specifications: Product code, description, quantity, package kind and package number, net weight, gross weight, and measurements.</w:t>
      </w:r>
    </w:p>
    <w:p>
      <w:pPr>
        <w:pStyle w:val="ListBullet"/>
      </w:pPr>
      <w:r>
        <w:t>Calculations: Automatic total calculation of unit quantity, net weight, gross weight, and volume.</w:t>
      </w:r>
    </w:p>
    <w:p>
      <w:pPr>
        <w:pStyle w:val="ListBullet"/>
      </w:pPr>
      <w:r>
        <w:t>Finalization: Additional information, bank details, place and date of issue, and signatory details.</w:t>
      </w:r>
    </w:p>
    <w:p>
      <w:pPr>
        <w:pStyle w:val="Heading3"/>
      </w:pPr>
      <w:r>
        <w:t>5. Bill of Lading (B/L)</w:t>
      </w:r>
    </w:p>
    <w:p>
      <w:pPr>
        <w:pStyle w:val="ListBullet"/>
      </w:pPr>
      <w:r>
        <w:t>Parties: Notify party (if not consignee), Shipper reference, Carrier reference, and Unique Consignment Reference (UCR).</w:t>
      </w:r>
    </w:p>
    <w:p>
      <w:pPr>
        <w:pStyle w:val="ListBullet"/>
      </w:pPr>
      <w:r>
        <w:t>Routing: Places of receipt and delivery, alongside ports of loading and discharge.</w:t>
      </w:r>
    </w:p>
    <w:p>
      <w:pPr>
        <w:pStyle w:val="ListBullet"/>
      </w:pPr>
      <w:r>
        <w:t>Goods Specifications: Marks and numbers, kind and quantity of packages, description, net weight, gross weight, and measurements.</w:t>
      </w:r>
    </w:p>
    <w:p>
      <w:pPr>
        <w:pStyle w:val="ListBullet"/>
      </w:pPr>
      <w:r>
        <w:t>Calculations: Automatic total calculation of net weight, gross weight, and volume.</w:t>
      </w:r>
    </w:p>
    <w:p>
      <w:pPr>
        <w:pStyle w:val="ListBullet"/>
      </w:pPr>
      <w:r>
        <w:t>Finalization: Additional notes, bank details, place and date of issue, and signatory details.</w:t>
      </w:r>
    </w:p>
    <w:p>
      <w:pPr>
        <w:pStyle w:val="Heading3"/>
      </w:pPr>
      <w:r>
        <w:t>6. Purchase Order</w:t>
      </w:r>
    </w:p>
    <w:p>
      <w:pPr>
        <w:pStyle w:val="ListBullet"/>
      </w:pPr>
      <w:r>
        <w:t>Parties: 'To' and 'From' counterparty fields.</w:t>
      </w:r>
    </w:p>
    <w:p>
      <w:pPr>
        <w:pStyle w:val="ListBullet"/>
      </w:pPr>
      <w:r>
        <w:t>Reference Data: Purchase Order number and order date.</w:t>
      </w:r>
    </w:p>
    <w:p>
      <w:pPr>
        <w:pStyle w:val="ListBullet"/>
      </w:pPr>
      <w:r>
        <w:t>Routing: Ports of loading and discharge.</w:t>
      </w:r>
    </w:p>
    <w:p>
      <w:pPr>
        <w:pStyle w:val="ListBullet"/>
      </w:pPr>
      <w:r>
        <w:t>Goods Specifications: Product code, description, unit quantity and type, price, and line amount.</w:t>
      </w:r>
    </w:p>
    <w:p>
      <w:pPr>
        <w:pStyle w:val="ListBullet"/>
      </w:pPr>
      <w:r>
        <w:t>Calculations: Automatic total amount calculation.</w:t>
      </w:r>
    </w:p>
    <w:p>
      <w:pPr>
        <w:pStyle w:val="ListBullet"/>
      </w:pPr>
      <w:r>
        <w:t>Finalization: Additional information, place and date of issue, and signatory details.</w:t>
      </w:r>
    </w:p>
    <w:p>
      <w:pPr>
        <w:pStyle w:val="Heading3"/>
      </w:pPr>
      <w:r>
        <w:t>7. Verified Gross Mass Declaration (VGM)</w:t>
      </w:r>
    </w:p>
    <w:p>
      <w:pPr>
        <w:pStyle w:val="ListBullet"/>
      </w:pPr>
      <w:r>
        <w:t>Weighing Method: Selection between two available weighing methods.</w:t>
      </w:r>
    </w:p>
    <w:p>
      <w:pPr>
        <w:pStyle w:val="ListBullet"/>
      </w:pPr>
      <w:r>
        <w:t>Verification: Review of the generated VGM declaration.</w:t>
      </w:r>
    </w:p>
    <w:p>
      <w:pPr>
        <w:pStyle w:val="ListBullet"/>
      </w:pPr>
      <w:r>
        <w:t>Finalization: Place and date of issue, along with signatory details.</w:t>
      </w:r>
    </w:p>
    <w:p>
      <w:pPr>
        <w:pStyle w:val="Heading3"/>
      </w:pPr>
      <w:r>
        <w:t>8. Certificate of Origin</w:t>
      </w:r>
    </w:p>
    <w:p>
      <w:pPr>
        <w:pStyle w:val="ListBullet"/>
      </w:pPr>
      <w:r>
        <w:t>Reference Data: Export invoice number and date, Letter of Credit number, and specified Buyer (if not consignee).</w:t>
      </w:r>
    </w:p>
    <w:p>
      <w:pPr>
        <w:pStyle w:val="ListBullet"/>
      </w:pPr>
      <w:r>
        <w:t>Routing: Ports of loading and discharge, plus place of final destination.</w:t>
      </w:r>
    </w:p>
    <w:p>
      <w:pPr>
        <w:pStyle w:val="ListBullet"/>
      </w:pPr>
      <w:r>
        <w:t>Goods Specifications: Marks and numbers, package kind/number, goods description, tariff code, and gross weight.</w:t>
      </w:r>
    </w:p>
    <w:p>
      <w:pPr>
        <w:pStyle w:val="ListBullet"/>
      </w:pPr>
      <w:r>
        <w:t>Calculations: Automatic calculation of total gross weight.</w:t>
      </w:r>
    </w:p>
    <w:p>
      <w:pPr>
        <w:pStyle w:val="ListBullet"/>
      </w:pPr>
      <w:r>
        <w:t>Declarations: Chamber declaration and Exporter declaration specifying place of production or manufacturing.</w:t>
      </w:r>
    </w:p>
    <w:p>
      <w:pPr>
        <w:pStyle w:val="ListBullet"/>
      </w:pPr>
      <w:r>
        <w:t>Finalization: Place and date of issue with signatory details for both parties.</w:t>
      </w:r>
    </w:p>
    <w:p>
      <w:pPr>
        <w:pStyle w:val="Heading3"/>
      </w:pPr>
      <w:r>
        <w:t>9. House Bill of Lading (HBL)</w:t>
      </w:r>
    </w:p>
    <w:p>
      <w:pPr>
        <w:pStyle w:val="ListBullet"/>
      </w:pPr>
      <w:r>
        <w:t>Parties: Consignee/Shipper, Consignee (or to order), and assigned Delivery Agent.</w:t>
      </w:r>
    </w:p>
    <w:p>
      <w:pPr>
        <w:pStyle w:val="ListBullet"/>
      </w:pPr>
      <w:r>
        <w:t>Routing &amp; Execution: Shipment Reference number, place and date of receipt, ports of loading and discharge, delivery date or period, and route or place of transshipment.</w:t>
      </w:r>
    </w:p>
    <w:p>
      <w:pPr>
        <w:pStyle w:val="ListBullet"/>
      </w:pPr>
      <w:r>
        <w:t>Goods Specifications: Marks and numbers, kind and number of packages, description, and chargeable weight.</w:t>
      </w:r>
    </w:p>
    <w:p>
      <w:pPr>
        <w:pStyle w:val="ListBullet"/>
      </w:pPr>
      <w:r>
        <w:t>Financials: Specified place of freight payable.</w:t>
      </w:r>
    </w:p>
    <w:p>
      <w:pPr>
        <w:pStyle w:val="Heading2"/>
      </w:pPr>
      <w:r>
        <w:t>White-Label Branding and API Integrations</w:t>
      </w:r>
    </w:p>
    <w:p>
      <w:r>
        <w:t>Businesses can integrate SeaRates Smart Documents directly into their own commercial operations. The white-label option places the complete dashboard directly on your website under your own company brand.</w:t>
      </w:r>
    </w:p>
    <w:p>
      <w:r>
        <w:t>Organizations using internal software can connect document flows via API. This synchronizes document generation across CRM, TMS, and ERP systems, creating a central logistics document library. To request a customized setup, users can submit an IT Quote form on the platform or send an email to it.sales@searates.com.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