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40"/>
        </w:rPr>
        <w:t>How to Move Cargo from China to the US Without Expensive Delays</w:t>
      </w:r>
    </w:p>
    <w:p>
      <w:r>
        <w:rPr>
          <w:rFonts w:ascii="Arial" w:hAnsi="Arial"/>
          <w:i/>
          <w:color w:val="646464"/>
          <w:sz w:val="18"/>
        </w:rPr>
        <w:t>Meta Title: China to US Shipping Guide: Transit Times &amp; Customs</w:t>
        <w:br/>
        <w:t>Meta Description: Master China to US shipping. Compare air freight transit time and sea freight transpacific routes, pass customs clearance, and satisfy duty compliance.</w:t>
      </w:r>
    </w:p>
    <w:p/>
    <w:p>
      <w:pPr>
        <w:pStyle w:val="Heading2"/>
      </w:pPr>
      <w:r>
        <w:rPr>
          <w:rFonts w:ascii="Arial" w:hAnsi="Arial"/>
          <w:b/>
          <w:sz w:val="28"/>
        </w:rPr>
        <w:t>Evaluating Your Transit Options</w:t>
      </w:r>
    </w:p>
    <w:p>
      <w:r>
        <w:rPr>
          <w:rFonts w:ascii="Arial" w:hAnsi="Arial"/>
          <w:sz w:val="22"/>
        </w:rPr>
        <w:t>Moving inventory out of Chinese factories and into US warehouses requires picking the right transit mode before your inventory sits stranded on a dock. Whether you source electronics from Shenzhen or textiles from Zhejiang, matching your cargo size and urgency to the proper transport mode keeps your landing costs manageable.</w:t>
      </w:r>
    </w:p>
    <w:p>
      <w:r>
        <w:rPr>
          <w:rFonts w:ascii="Arial" w:hAnsi="Arial"/>
          <w:sz w:val="22"/>
        </w:rPr>
        <w:t>For bulk inventory, sea freight transpacific routes remain the standard workhorse. Ocean transport takes anywhere from 20 to 40 days depending on the origin port and destination gateway. Ocean shipping handles large volume shipments at a lower cost per unit.</w:t>
      </w:r>
    </w:p>
    <w:p>
      <w:r>
        <w:rPr>
          <w:rFonts w:ascii="Arial" w:hAnsi="Arial"/>
          <w:sz w:val="22"/>
        </w:rPr>
        <w:t>When speed takes priority over freight expense, air freight cuts shipment duration down to 3 to 5 days. High-value electronics, seasonal apparel, or urgent restocks benefit from this fast turn, though strict volume and weight restrictions make it impractical for heavy bulk cargo.</w:t>
      </w:r>
    </w:p>
    <w:p>
      <w:r>
        <w:rPr>
          <w:rFonts w:ascii="Arial" w:hAnsi="Arial"/>
          <w:sz w:val="22"/>
        </w:rPr>
        <w:t>Domestic movement on either side relies on rail and trucking networks. Trucking provides point-to-point flexibility for smaller consignments moving from factories to ports or from US destination hubs to regional distribution centers. Rail handles medium-sized shipments across longer inland stretches where long-distance trucking fees become prohibitive.</w:t>
      </w:r>
    </w:p>
    <w:p>
      <w:pPr>
        <w:pStyle w:val="Heading2"/>
      </w:pPr>
      <w:r>
        <w:rPr>
          <w:rFonts w:ascii="Arial" w:hAnsi="Arial"/>
          <w:b/>
          <w:sz w:val="28"/>
        </w:rPr>
        <w:t>What an International Freight Forwarder Handles</w:t>
      </w:r>
    </w:p>
    <w:p>
      <w:r>
        <w:rPr>
          <w:rFonts w:ascii="Arial" w:hAnsi="Arial"/>
          <w:sz w:val="22"/>
        </w:rPr>
        <w:t>Managing cross-border freight on your own quickly turns into an administrative burden. Working with a specialized freight forwarder offloads essential logistics responsibilities, including carrier booking, route selection, and freight forwarder customs clearance.</w:t>
      </w:r>
    </w:p>
    <w:p>
      <w:r>
        <w:rPr>
          <w:rFonts w:ascii="Arial" w:hAnsi="Arial"/>
          <w:sz w:val="22"/>
        </w:rPr>
        <w:t>A skilled forwarder confirms your documentation matches international standards, tracks live location updates, and manages port congestion. Having dedicated logistics support prevents simple filing mistakes from turning into costly port demurrage fees.</w:t>
      </w:r>
    </w:p>
    <w:p>
      <w:pPr>
        <w:pStyle w:val="Heading2"/>
      </w:pPr>
      <w:r>
        <w:rPr>
          <w:rFonts w:ascii="Arial" w:hAnsi="Arial"/>
          <w:b/>
          <w:sz w:val="28"/>
        </w:rPr>
        <w:t>Key Factors in Cross-Border Logistics</w:t>
      </w:r>
    </w:p>
    <w:p>
      <w:r>
        <w:rPr>
          <w:rFonts w:ascii="Arial" w:hAnsi="Arial"/>
          <w:sz w:val="22"/>
        </w:rPr>
        <w:t>Shipping goods without calculating import costs and regulatory requirements upfront disrupts supply chain schedules. Five key elements require your attention before cargo leaves the factory floor:</w:t>
      </w:r>
    </w:p>
    <w:p>
      <w:pPr>
        <w:pStyle w:val="ListBullet"/>
      </w:pPr>
      <w:r>
        <w:rPr>
          <w:rFonts w:ascii="Arial" w:hAnsi="Arial"/>
          <w:sz w:val="22"/>
        </w:rPr>
        <w:t>Customs Clearance: Prepare detailed commercial invoices and certificates of origin before goods reach entry ports. Missing paperwork stalls shipments at border checkpoints.</w:t>
      </w:r>
    </w:p>
    <w:p>
      <w:pPr>
        <w:pStyle w:val="ListBullet"/>
      </w:pPr>
      <w:r>
        <w:rPr>
          <w:rFonts w:ascii="Arial" w:hAnsi="Arial"/>
          <w:sz w:val="22"/>
        </w:rPr>
        <w:t>Tariffs and Duties Compliance: The US government assesses specific import duties and tariffs on Chinese origin goods. Factoring these taxes into your initial unit costs protects profit margins from unexpected tax liabilities.</w:t>
      </w:r>
    </w:p>
    <w:p>
      <w:pPr>
        <w:pStyle w:val="ListBullet"/>
      </w:pPr>
      <w:r>
        <w:rPr>
          <w:rFonts w:ascii="Arial" w:hAnsi="Arial"/>
          <w:sz w:val="22"/>
        </w:rPr>
        <w:t>Packaging and Labeling: Long ocean voyages and multiple transfer points test product packaging. Boxes must meet rigid US marking standards and structural requirements to prevent damage or border rejections.</w:t>
      </w:r>
    </w:p>
    <w:p>
      <w:pPr>
        <w:pStyle w:val="ListBullet"/>
      </w:pPr>
      <w:r>
        <w:rPr>
          <w:rFonts w:ascii="Arial" w:hAnsi="Arial"/>
          <w:sz w:val="22"/>
        </w:rPr>
        <w:t>Cargo Insurance: Transit hazards include loss, physical damage, and port theft. Securing comprehensive freight insurance covers your capital investment throughout the entire journey.</w:t>
      </w:r>
    </w:p>
    <w:p>
      <w:pPr>
        <w:pStyle w:val="ListBullet"/>
      </w:pPr>
      <w:r>
        <w:rPr>
          <w:rFonts w:ascii="Arial" w:hAnsi="Arial"/>
          <w:sz w:val="22"/>
        </w:rPr>
        <w:t>Live Shipment Tracking: Monitoring location status in real time allows operations teams to adjust for weather delays or port slowdowns before supply chains stall.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