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October 2024 Release Notes</w:t>
      </w:r>
    </w:p>
    <w:p>
      <w:r>
        <w:rPr>
          <w:i/>
          <w:sz w:val="18"/>
        </w:rPr>
        <w:t>Meta Title: SeaRates Development Update: October 2024</w:t>
      </w:r>
    </w:p>
    <w:p>
      <w:pPr>
        <w:spacing w:after="360"/>
      </w:pPr>
      <w:r>
        <w:rPr>
          <w:i/>
          <w:sz w:val="18"/>
        </w:rPr>
        <w:t>Meta Description: SeaRates October 2024 updates bring rail tracking to LandRates, 10 new airlines, predictive ETA algorithms, and Virtual Office web integration.</w:t>
      </w:r>
    </w:p>
    <w:p>
      <w:pPr>
        <w:spacing w:after="120" w:line="276" w:lineRule="auto"/>
      </w:pPr>
      <w:r>
        <w:t>Monthly updates to the SeaRates platform bring practical features and performance tweaks requested by users. The October 2024 release expands carrier integrations, updates tracking logic across web and API tools, and introduces new setup options for Virtual Office. Signing up for the SeaRates newsletter keeps you notified about every monthly build.</w:t>
      </w:r>
    </w:p>
    <w:p>
      <w:pPr>
        <w:pStyle w:val="Heading2"/>
      </w:pPr>
      <w:r>
        <w:t>Rail and Air Cargo Tracking</w:t>
      </w:r>
    </w:p>
    <w:p>
      <w:pPr>
        <w:spacing w:after="120" w:line="276" w:lineRule="auto"/>
      </w:pPr>
      <w:r>
        <w:t>Rail tracking is now active on LandRates.com. Users entering carrier tracking numbers can view real-time cargo locations, movement logs, shipment statuses, route details, and logistics events.</w:t>
      </w:r>
    </w:p>
    <w:p>
      <w:pPr>
        <w:spacing w:after="120" w:line="276" w:lineRule="auto"/>
      </w:pPr>
      <w:r>
        <w:t>Air cargo tracking adds support for ten additional carriers: Air Moldova, Mahan Air, Transcarga International Airways, Vietravel Airlines, Lion Airlines, Super Air Jet, Thai Lion Air, Wings Air, Air Arabia Maroc, and Challenge Airlines Malta. Total airline coverage now reaches 435 carriers. For API integrations, developers can pass a `cache_expires` parameter and utilize new logic that generates detailed event summaries across shipment milestone logs.</w:t>
      </w:r>
    </w:p>
    <w:p>
      <w:pPr>
        <w:pStyle w:val="Heading2"/>
      </w:pPr>
      <w:r>
        <w:t>Tracking System and Parcel Services</w:t>
      </w:r>
    </w:p>
    <w:p>
      <w:pPr>
        <w:spacing w:after="120" w:line="276" w:lineRule="auto"/>
      </w:pPr>
      <w:r>
        <w:t>The web tracking interface introduces Exceptions and Demurrage tabs inside the shipping card, while the main navigation bar incorporates dedicated tabs for Map, Notifications, Analytics, and Calendar. On the API side, determination logic for a container's current location has been updated. A new predictive ETA algorithm factors in AIS data alongside parameters for Storage, Demurrage, and Detention fees. Response handling algorithms for calculated arrival estimates in the Tracking History API have also been refined.</w:t>
      </w:r>
    </w:p>
    <w:p>
      <w:pPr>
        <w:spacing w:after="120" w:line="276" w:lineRule="auto"/>
      </w:pPr>
      <w:r>
        <w:t>Parcel Tracking API responses now include estimated and actual departure and arrival dates, a smart Autodetect service, and the `AUTODETECT_CANT_DETECT_PARCEL_COMPANY` status code. A complete list of supported parcel carriers is published on the Developer Portal.</w:t>
      </w:r>
    </w:p>
    <w:p>
      <w:pPr>
        <w:pStyle w:val="Heading2"/>
      </w:pPr>
      <w:r>
        <w:t>Schedules, Maps, and Geocoding</w:t>
      </w:r>
    </w:p>
    <w:p>
      <w:pPr>
        <w:spacing w:after="120" w:line="276" w:lineRule="auto"/>
      </w:pPr>
      <w:r>
        <w:t>Ship Schedules for both "by Port" and "by Points" queries now support five new carriers: Hapag-Lloyd, CK Line, Dong Young, Culines, and Sinokor. A beta version of the Geocoding API is available in the Developer Portal along with technical documentation.</w:t>
      </w:r>
    </w:p>
    <w:p>
      <w:pPr>
        <w:spacing w:after="120" w:line="276" w:lineRule="auto"/>
      </w:pPr>
      <w:r>
        <w:t>On the Logistics Map, open vehicle unit cards and vehicle list cards under the Transport tab now display carrier branding alongside the company name. Distance and Time API V. 3.0 lets developers include IATA and ICAO location identifiers when querying departure or arrival points, supported by refreshed Developer Portal documentation.</w:t>
      </w:r>
    </w:p>
    <w:p>
      <w:pPr>
        <w:pStyle w:val="Heading2"/>
      </w:pPr>
      <w:r>
        <w:t>Mobile App and Virtual Office</w:t>
      </w:r>
    </w:p>
    <w:p>
      <w:pPr>
        <w:spacing w:after="120" w:line="276" w:lineRule="auto"/>
      </w:pPr>
      <w:r>
        <w:t>Android users running the SeaRates mobile app can authenticate without being redirected to the SeaRates website. Android logins now support Google and Apple account authorization, and both the Profile and Settings sections have been refreshed.</w:t>
      </w:r>
    </w:p>
    <w:p>
      <w:pPr>
        <w:spacing w:after="120" w:line="276" w:lineRule="auto"/>
      </w:pPr>
      <w:r>
        <w:t>Virtual Office web integration allows platform operators to embed registration and authorization directly on their own websites, giving clients interface access through a Dashboard. Integration code is available on the Developer Portal. Platform owners using the web-integrated version can view registered user profiles inside the Counterparties management panel.</w:t>
      </w:r>
    </w:p>
    <w:p>
      <w:pPr>
        <w:spacing w:after="120" w:line="276" w:lineRule="auto"/>
      </w:pPr>
      <w:r>
        <w:t>On the main Virtual Office web interface, clicking map points on the Dashboard world map navigates directly to corresponding bookings or requests. The Transport tab now displays shipping line logos based on SCAC codes, with options to edit, add, or update photos when modifying transport unit data. The Counterparties section allows displaying registered platform users in a general list and applying multiple grouped filters simultaneously.</w:t>
      </w:r>
    </w:p>
    <w:p>
      <w:pPr>
        <w:pStyle w:val="Heading2"/>
      </w:pPr>
      <w:r>
        <w:t>Quoting and System Tools</w:t>
      </w:r>
    </w:p>
    <w:p>
      <w:pPr>
        <w:spacing w:after="120" w:line="276" w:lineRule="auto"/>
      </w:pPr>
      <w:r>
        <w:t>Selecting a City location type on the Request a Quote form updates nearest port selection logic and provides a ZIP code field for shipping and warehousing options. The refreshed Tool Finder directory displays SeaRates digital products and takes direct custom IT quotes covering browser access, direct web integration, or API connections.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