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Overcoming Regional Access Blocks on Logistics Portals</w:t>
      </w:r>
    </w:p>
    <w:p>
      <w:r>
        <w:rPr>
          <w:i/>
          <w:sz w:val="18"/>
        </w:rPr>
        <w:t>Meta Title: Overcoming Regional Access Blocks on Logistics Portals</w:t>
      </w:r>
    </w:p>
    <w:p>
      <w:r>
        <w:rPr>
          <w:i/>
          <w:sz w:val="18"/>
        </w:rPr>
        <w:t>Meta Description: Learn how data sovereignty and regional port access rules block trade portals, and how dedicated IP routing keeps cross-border freight compliance moving.</w:t>
      </w:r>
    </w:p>
    <w:p/>
    <w:p>
      <w:r>
        <w:t>Logistics management has shifted almost entirely to web portals. Filing customs entries, monitoring container status, and submitting insurance claims happen online. Yet operations teams frequently encounter an unseen obstacle when connecting across international borders: regional access restrictions.</w:t>
      </w:r>
    </w:p>
    <w:p>
      <w:pPr>
        <w:pStyle w:val="Heading2"/>
      </w:pPr>
      <w:r>
        <w:t>How Digital Borders Stop International Shipments</w:t>
      </w:r>
    </w:p>
    <w:p>
      <w:r>
        <w:t>Consider a logistics coordinator in India attempting to log into a European port system. Upon entering credentials, the portal returns an access denied prompt. This response reflects automated security policies designed to restrict access based on geographic location.</w:t>
      </w:r>
    </w:p>
    <w:p>
      <w:r>
        <w:t>Governments now regulate the movement of information with the same scrutiny traditionally applied to physical cargo. Frameworks such as the European Union GDPR and the United States CLOUD Act determine how data moves and who may view it. Processing delays often stem from a remote server refusing an incoming connection instead of a slow customs office.</w:t>
      </w:r>
    </w:p>
    <w:p>
      <w:r>
        <w:t>These access roadblocks typically arise from three distinct technical causes:</w:t>
      </w:r>
    </w:p>
    <w:p>
      <w:pPr>
        <w:pStyle w:val="ListBullet"/>
      </w:pPr>
      <w:r>
        <w:t>Geographic IP address filtering on trade software and port infrastructure</w:t>
      </w:r>
    </w:p>
    <w:p>
      <w:pPr>
        <w:pStyle w:val="ListBullet"/>
      </w:pPr>
      <w:r>
        <w:t>Government firewall rules and data-localization mandates</w:t>
      </w:r>
    </w:p>
    <w:p>
      <w:pPr>
        <w:pStyle w:val="ListBullet"/>
      </w:pPr>
      <w:r>
        <w:t>Automated security filters that block foreign network requests</w:t>
      </w:r>
    </w:p>
    <w:p>
      <w:r>
        <w:t>When a logistics company in Mumbai attempts to connect to a port system in Rotterdam, regional IP filters can instantly block the connection if the server accepts only European network ranges. In that moment, cargo tracking freezes, document uploads fail, and customer tracking dashboards stop receiving updates. Addressing these network barriers early helps teams maintain regional port access and prevent daily operational delays.</w:t>
      </w:r>
    </w:p>
    <w:p>
      <w:pPr>
        <w:pStyle w:val="Heading2"/>
      </w:pPr>
      <w:r>
        <w:t>Practical Strategies for Maintaining Uninterrupted Access</w:t>
      </w:r>
    </w:p>
    <w:p>
      <w:r>
        <w:t>Logistics organizations rely on structured network strategies to preserve digital supply chain security and keep cross-border freight compliance on track.</w:t>
      </w:r>
    </w:p>
    <w:p>
      <w:pPr>
        <w:pStyle w:val="Heading3"/>
      </w:pPr>
      <w:r>
        <w:t>Dedicated IP Routing and Secure Connections</w:t>
      </w:r>
    </w:p>
    <w:p>
      <w:r>
        <w:t>Virtual Private Networks (VPNs) protect sensitive shipment details by encrypting network traffic. When staff connect to foreign logistics portals, encrypted channels keep operational data secure without exposing internal systems.</w:t>
      </w:r>
    </w:p>
    <w:p>
      <w:r>
        <w:t>Deploying dedicated IP routing provides verified users with a stable, recognized address. A dedicated IP gives verified staff a reliable entry point that minimizes unexpected geographic blocks. Because brief connection drops can stall urgent customs filings, stable connections keep routine documentation moving smoothly.</w:t>
      </w:r>
    </w:p>
    <w:p>
      <w:pPr>
        <w:pStyle w:val="Heading3"/>
      </w:pPr>
      <w:r>
        <w:t>Multi-Region Network Routes and Digital Infrastructure</w:t>
      </w:r>
    </w:p>
    <w:p>
      <w:r>
        <w:t>Large logistics operators establish multi-region network routes that direct traffic through trusted server hubs across different countries. This approach functions like planning alternate lanes on a highway. If one digital path encounters heavy filtering, traffic switches to another connection point without stopping the flow of shipment updates.</w:t>
      </w:r>
    </w:p>
    <w:p>
      <w:r>
        <w:t>During routine operations, teams use platforms like Slack and Dropbox Business to exchange documentation, share status reports, and collaborate across international offices. These tools work alongside secure systems, keeping communication channels open when multiple offices, port terminals, and partners work together.</w:t>
      </w:r>
    </w:p>
    <w:p>
      <w:pPr>
        <w:pStyle w:val="Heading3"/>
      </w:pPr>
      <w:r>
        <w:t>Adhering to Data Sovereignty Mandates</w:t>
      </w:r>
    </w:p>
    <w:p>
      <w:r>
        <w:t>National data regulations vary significantly across jurisdictions. Under European Union standards, certain regulatory data must remain stored on European servers. This concept of data sovereignty requires constant coordination between IT departments and legal teams to preserve system accessibility while adhering to statutory data rules.</w:t>
      </w:r>
    </w:p>
    <w:p>
      <w:pPr>
        <w:pStyle w:val="Heading2"/>
      </w:pPr>
      <w:r>
        <w:t>Operational Habits That Build System Resilience</w:t>
      </w:r>
    </w:p>
    <w:p>
      <w:r>
        <w:t>Achieving reliable portal connectivity requires balancing system accessibility with network security. Companies strengthen their operations by routinely evaluating user access settings and training employees on secure tools.</w:t>
      </w:r>
    </w:p>
    <w:p>
      <w:r>
        <w:t>Effective organizational habits include:</w:t>
      </w:r>
    </w:p>
    <w:p>
      <w:pPr>
        <w:pStyle w:val="ListBullet"/>
      </w:pPr>
      <w:r>
        <w:t>Reviewing international user access permissions on a set schedule</w:t>
      </w:r>
    </w:p>
    <w:p>
      <w:pPr>
        <w:pStyle w:val="ListBullet"/>
      </w:pPr>
      <w:r>
        <w:t>Instructing employees on basic VPN protocols and data privacy practices</w:t>
      </w:r>
    </w:p>
    <w:p>
      <w:pPr>
        <w:pStyle w:val="ListBullet"/>
      </w:pPr>
      <w:r>
        <w:t>Establishing an emergency access workflow if a portal blocks connections during an active shipment</w:t>
      </w:r>
    </w:p>
    <w:p>
      <w:r>
        <w:t>Regional access boundaries remain a permanent feature of global trade infrastructure. Addressing these barriers directly helps logistics providers protect both physical shipments and the digital information supporting every cross-border movement.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