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40"/>
        </w:rPr>
        <w:t>SeaRates December 2024 Updates: API Expansion &amp; Mobile Tools</w:t>
      </w:r>
    </w:p>
    <w:p>
      <w:r>
        <w:rPr>
          <w:i/>
          <w:color w:val="646464"/>
          <w:sz w:val="18"/>
        </w:rPr>
        <w:t>Meta Title: SeaRates December 2024 Product Updates</w:t>
        <w:br/>
      </w:r>
      <w:r>
        <w:rPr>
          <w:i/>
          <w:color w:val="646464"/>
          <w:sz w:val="18"/>
        </w:rPr>
        <w:t>Meta Description: SeaRates expanded tracking to 180 shipping lines, released the Route Planner API, brought AWB tracking to mobile, and upgraded Virtual Office in December.</w:t>
      </w:r>
    </w:p>
    <w:p/>
    <w:p>
      <w:r>
        <w:t>SeaRates updated its core logistics tools and developer APIs in December 2024, expanding carrier tracking connections while introducing new route planning options.</w:t>
      </w:r>
    </w:p>
    <w:p>
      <w:pPr>
        <w:pStyle w:val="Heading2"/>
      </w:pPr>
      <w:r>
        <w:rPr>
          <w:b/>
          <w:sz w:val="28"/>
        </w:rPr>
        <w:t>Container and Vessel Tracking</w:t>
      </w:r>
    </w:p>
    <w:p>
      <w:r>
        <w:t>Ocean freight tracking now covers Cosco Specialized and Dole Ocean Cargo Express, bringing total supported shipping lines to 180. Users tracking shipments on the web portal can view logistics milestones directly on a new Calendar tab. In the Tracking System API, location detection logic was updated for location identification.</w:t>
      </w:r>
    </w:p>
    <w:p>
      <w:r>
        <w:t>Vessel schedule queries now accept Ignazio Messina and Pacific Forum Line by port. Users can also run schedule searches using alternative SCAC values.</w:t>
      </w:r>
    </w:p>
    <w:p>
      <w:pPr>
        <w:pStyle w:val="Heading2"/>
      </w:pPr>
      <w:r>
        <w:rPr>
          <w:b/>
          <w:sz w:val="28"/>
        </w:rPr>
        <w:t>Air Cargo Tracking</w:t>
      </w:r>
    </w:p>
    <w:p>
      <w:r>
        <w:t>Air freight coverage grew to include four additional carriers: Aercaribe Peru, Air Cote D'Ivoire, Akasa Air, and Vensecar Internacional. Developers working with air cargo endpoints can review newly added status code lists and descriptions in the Developer Portal.</w:t>
      </w:r>
    </w:p>
    <w:p>
      <w:r>
        <w:t>Air freight tracking is also live on the SeaRates mobile app for iOS and Android. The mobile tool delivers real-time air freight AWB tracking with world map route visualization and search history. Unregistered users receive five successful searches per day. Logging into an account restores saved search history for container tracking, ship schedules, and air cargo queries.</w:t>
      </w:r>
    </w:p>
    <w:p>
      <w:pPr>
        <w:pStyle w:val="Heading2"/>
      </w:pPr>
      <w:r>
        <w:rPr>
          <w:b/>
          <w:sz w:val="28"/>
        </w:rPr>
        <w:t>Route Planner API</w:t>
      </w:r>
    </w:p>
    <w:p>
      <w:r>
        <w:t>The release of the Route Planner API gives developers programmatic capabilities to create, edit, review, and manage shipping routes. Users can define custom route details across seaports, airports, plus road and rail terminals. Each location supports specific logistics events and detailed transport modes.</w:t>
      </w:r>
    </w:p>
    <w:p>
      <w:r>
        <w:t>Every custom route option generates a unique ID number for sharing with customers and tracking access via the Tracking System tool. The API can also complete routing automatically and populate missing location details upon request.</w:t>
      </w:r>
    </w:p>
    <w:p>
      <w:pPr>
        <w:pStyle w:val="Heading2"/>
      </w:pPr>
      <w:r>
        <w:rPr>
          <w:b/>
          <w:sz w:val="28"/>
        </w:rPr>
        <w:t>Demurrage &amp; Storage Calculator</w:t>
      </w:r>
    </w:p>
    <w:p>
      <w:r>
        <w:t>SeaRates released the Demurrage &amp; Storage Calculator API, accompanied by expanded documentation in the Developer Portal.</w:t>
      </w:r>
    </w:p>
    <w:p>
      <w:r>
        <w:t>The web calculator updated its interface with newly released options. Users can check date availability, select active currencies, evaluate import or export fees, and export cost summaries directly to PDF files.</w:t>
      </w:r>
    </w:p>
    <w:p>
      <w:pPr>
        <w:pStyle w:val="Heading2"/>
      </w:pPr>
      <w:r>
        <w:rPr>
          <w:b/>
          <w:sz w:val="28"/>
        </w:rPr>
        <w:t>Virtual Office and Platform Features</w:t>
      </w:r>
    </w:p>
    <w:p>
      <w:r>
        <w:t>Updates affected two Virtual Office modules:</w:t>
      </w:r>
    </w:p>
    <w:p>
      <w:pPr>
        <w:pStyle w:val="ListBullet"/>
      </w:pPr>
      <w:r>
        <w:t>Bookings Tab:** Updated logic supports additional data fields within transport details across every shipping mode.</w:t>
      </w:r>
    </w:p>
    <w:p>
      <w:pPr>
        <w:pStyle w:val="ListBullet"/>
      </w:pPr>
      <w:r>
        <w:t>Counterparties Panel:** Link generation logic was updated. Invite links now issue under SeaRates.com or under a client's platform domain.</w:t>
      </w:r>
    </w:p>
    <w:p>
      <w:r>
        <w:t>Developer options received two additional enhancements. SeaRates released a web-integrated version of Request a Quote, adding integration code in the Developer Portal. In addition, the Geocoding API database expanded to 18,000 global seaports, synchronized with information from the World Sea Ports 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