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Calibri" w:hAnsi="Calibri"/>
          <w:b/>
          <w:sz w:val="44"/>
        </w:rPr>
        <w:t>SeaRates January 2025 Updates: New Tracking &amp; App Release</w:t>
      </w:r>
    </w:p>
    <w:p>
      <w:pPr>
        <w:spacing w:after="80"/>
      </w:pPr>
      <w:r>
        <w:rPr>
          <w:rFonts w:ascii="Calibri" w:hAnsi="Calibri"/>
          <w:i/>
          <w:color w:val="646464"/>
          <w:sz w:val="18"/>
        </w:rPr>
        <w:t>Meta Title: SeaRates January 2025 Release: App, APIs, Carrier Updates</w:t>
      </w:r>
    </w:p>
    <w:p>
      <w:pPr>
        <w:spacing w:after="360"/>
      </w:pPr>
      <w:r>
        <w:rPr>
          <w:rFonts w:ascii="Calibri" w:hAnsi="Calibri"/>
          <w:i/>
          <w:color w:val="646464"/>
          <w:sz w:val="18"/>
        </w:rPr>
        <w:t>Meta Description: SeaRates released the AirRates mobile app, added Kanway and Sidra lines, updated geocoding APIs, and expanded air cargo tracking in January 2025.</w:t>
      </w:r>
    </w:p>
    <w:p>
      <w:pPr>
        <w:spacing w:after="160"/>
      </w:pPr>
      <w:r>
        <w:rPr>
          <w:rFonts w:ascii="Calibri" w:hAnsi="Calibri"/>
          <w:sz w:val="22"/>
        </w:rPr>
        <w:t>Shipping updates rarely arrive with fanfare, yet small adjustments to tracking logic often carry the heaviest freight in daily operations.</w:t>
      </w:r>
    </w:p>
    <w:p>
      <w:pPr>
        <w:spacing w:after="160"/>
      </w:pPr>
      <w:r>
        <w:rPr>
          <w:rFonts w:ascii="Calibri" w:hAnsi="Calibri"/>
          <w:sz w:val="22"/>
        </w:rPr>
        <w:t>We launched the AirRates Mobile App on iOS and Android. Users can pull up air cargo tracking by AWB numbers directly on their phones, getting clear supply chain visibility tools in a mobile view.</w:t>
      </w:r>
    </w:p>
    <w:p>
      <w:pPr>
        <w:spacing w:after="160"/>
      </w:pPr>
      <w:r>
        <w:rPr>
          <w:rFonts w:ascii="Calibri" w:hAnsi="Calibri"/>
          <w:sz w:val="22"/>
        </w:rPr>
        <w:t>On the ocean side, the tracking system now covers Kanway Line and Sidra Line. That brings the total count of supported shipping lines to 182. Behind the scenes, updates to our tracking API refine how the system determines event types and auto-detects shipping lines.</w:t>
      </w:r>
    </w:p>
    <w:p>
      <w:pPr>
        <w:spacing w:after="160"/>
      </w:pPr>
      <w:r>
        <w:rPr>
          <w:rFonts w:ascii="Calibri" w:hAnsi="Calibri"/>
          <w:sz w:val="22"/>
        </w:rPr>
        <w:t>Air freight tracking gained support for Tianjin Air Cargo. Alongside the new carrier, the backend received logic adjustments that sort route steps in chronological order and handle incoming requests with higher accuracy.</w:t>
      </w:r>
    </w:p>
    <w:p>
      <w:pPr>
        <w:spacing w:after="160"/>
      </w:pPr>
      <w:r>
        <w:rPr>
          <w:rFonts w:ascii="Calibri" w:hAnsi="Calibri"/>
          <w:sz w:val="22"/>
        </w:rPr>
        <w:t>A few other updates round out the release:</w:t>
      </w:r>
    </w:p>
    <w:p>
      <w:pPr>
        <w:pStyle w:val="ListBullet"/>
        <w:spacing w:after="80"/>
      </w:pPr>
      <w:r>
        <w:rPr>
          <w:rFonts w:ascii="Calibri" w:hAnsi="Calibri"/>
          <w:sz w:val="22"/>
        </w:rPr>
        <w:t>The logistics geocoding API now returns cleaner output data.</w:t>
      </w:r>
    </w:p>
    <w:p>
      <w:pPr>
        <w:pStyle w:val="ListBullet"/>
        <w:spacing w:after="80"/>
      </w:pPr>
      <w:r>
        <w:rPr>
          <w:rFonts w:ascii="Calibri" w:hAnsi="Calibri"/>
          <w:sz w:val="22"/>
        </w:rPr>
        <w:t>A freight index subscription selector is available on the Plans &amp; Pricing page.</w:t>
      </w:r>
    </w:p>
    <w:p>
      <w:pPr>
        <w:pStyle w:val="ListBullet"/>
        <w:spacing w:after="80"/>
      </w:pPr>
      <w:r>
        <w:rPr>
          <w:rFonts w:ascii="Calibri" w:hAnsi="Calibri"/>
          <w:sz w:val="22"/>
        </w:rPr>
        <w:t>SeaRates content is now published in French, with open channels for collaboration inquiries.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