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Release Notes: March 2025 Updates</w:t>
      </w:r>
    </w:p>
    <w:p>
      <w:r>
        <w:rPr>
          <w:i/>
          <w:color w:val="646464"/>
          <w:sz w:val="18"/>
        </w:rPr>
        <w:t>Meta Title: March 2025 SeaRates Feature Updates and News</w:t>
        <w:br/>
      </w:r>
      <w:r>
        <w:rPr>
          <w:i/>
          <w:color w:val="646464"/>
          <w:sz w:val="18"/>
        </w:rPr>
        <w:t>Meta Description: See what is new in SeaRates for March 2025, including AI shipment tracking, exception logs, affiliate discounts, and API data upgrades.</w:t>
      </w:r>
    </w:p>
    <w:p>
      <w:pPr>
        <w:spacing w:after="160" w:line="276" w:lineRule="auto"/>
      </w:pPr>
      <w:r>
        <w:t>We run on user suggestions, and this past month brought several upgrades across our tools. If you want to keep up with future releases, our newsletter is the best place to subscribe. You can also review previous release logs anytime in our updates archive.</w:t>
      </w:r>
    </w:p>
    <w:p>
      <w:pPr>
        <w:spacing w:after="160" w:line="276" w:lineRule="auto"/>
      </w:pPr>
      <w:r>
        <w:t>SeaRates AI now connects directly across our logistics management software tools, including Logistics Explorer and the Tracking System. You can type or paste a booking number, bill of lading, container reference, or air waybill number to pull up shipment status or check real-time freight rates right away.</w:t>
      </w:r>
    </w:p>
    <w:p>
      <w:pPr>
        <w:spacing w:after="160" w:line="276" w:lineRule="auto"/>
      </w:pPr>
      <w:r>
        <w:t>In your Virtual Office, you will find the SeaRates Affiliate Program. It gives your clients and partners 5% off their first bookings, while crediting a 5% discount to your account. Earnings post within 24 hours and appear in your Profile. For a full breakdown of account profitability, reach out to the SeaRates team.</w:t>
      </w:r>
    </w:p>
    <w:p>
      <w:pPr>
        <w:spacing w:after="160" w:line="276" w:lineRule="auto"/>
      </w:pPr>
      <w:r>
        <w:t>The shipment card now logs 25 distinct exception types under the Exceptions tab. This covers schedule shifts, arrival and departure changes, ETA adjustments, and status renewals sent by shipping lines for cleaner shipment exception tracking.</w:t>
      </w:r>
    </w:p>
    <w:p>
      <w:pPr>
        <w:spacing w:after="160" w:line="276" w:lineRule="auto"/>
      </w:pPr>
      <w:r>
        <w:t>We also added MTT Shipping to our coverage, pushing the list of supported container lines to 192.</w:t>
      </w:r>
    </w:p>
    <w:p>
      <w:pPr>
        <w:spacing w:after="160" w:line="276" w:lineRule="auto"/>
      </w:pPr>
      <w:r>
        <w:t>For our container tracking API, we added container number validation along with an option to retrieve detailed container events. We also improved vessel AIS tracking data and extra vessel information. Route API endpoints now break down individual leg details, listing vessel assignments along with port departure and arrival locations. Updated technical documentation is live on the Developer Portal.</w:t>
      </w:r>
    </w:p>
    <w:p>
      <w:pPr>
        <w:spacing w:after="160" w:line="276" w:lineRule="auto"/>
      </w:pPr>
      <w:r>
        <w:t>Rate Management System users can now open Logistics Explorer directly through an ID tariff link. Additionally, Logistics Explorer now offers shipping rate alerts via a destination subscription feature, keeping you informed whenever pricing shifts on your selected routes.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