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color w:val="111111"/>
          <w:sz w:val="40"/>
        </w:rPr>
        <w:t>SeaRates Week 16 Release Notes: Fresh Tracking Upgrades and Integration Expansions</w:t>
      </w:r>
    </w:p>
    <w:p>
      <w:r>
        <w:rPr>
          <w:rFonts w:ascii="Calibri" w:hAnsi="Calibri"/>
          <w:i/>
          <w:color w:val="555555"/>
          <w:sz w:val="18"/>
        </w:rPr>
        <w:t>Meta Title: SeaRates Week 16 Updates: Container &amp; Air Tracking APIs</w:t>
        <w:br/>
        <w:t>Meta Description: Explore SeaRates Week 16 updates: tracking pricing, 50 terminal API integrations, 244 air tracking carriers, and ocean freight schedule updates.</w:t>
      </w:r>
    </w:p>
    <w:p>
      <w:pPr>
        <w:pStyle w:val="Heading2"/>
      </w:pPr>
      <w:r>
        <w:rPr>
          <w:rFonts w:ascii="Calibri" w:hAnsi="Calibri"/>
          <w:b/>
          <w:color w:val="222222"/>
          <w:sz w:val="28"/>
        </w:rPr>
        <w:t>Section 1: Tracking System &amp; Carrier Integrations</w:t>
      </w:r>
    </w:p>
    <w:p>
      <w:r>
        <w:rPr>
          <w:rFonts w:ascii="Calibri" w:hAnsi="Calibri"/>
          <w:sz w:val="22"/>
        </w:rPr>
        <w:t>Direct access to clear commercial terms is now live: a dedicated pricing page for the SeaRates Tracking System tool has been published in the main header menu. Users evaluating container tracking API options can inspect subscription plans directly without navigating through secondary channels.</w:t>
      </w:r>
    </w:p>
    <w:p>
      <w:r>
        <w:rPr>
          <w:rFonts w:ascii="Calibri" w:hAnsi="Calibri"/>
          <w:sz w:val="22"/>
        </w:rPr>
        <w:t>Beyond pricing transparency, data connections across major ocean carriers and container leasing entities have been enhanced. Systems connecting to CMA CGM, CEVA Logistics, FESCO, Ocean Network Express (ONE), Mediterranean Shipping Company (MSC), Sinotrans Container Lines, Interasia Lines, and Textainer now offer improved tracking performance and reliability.</w:t>
      </w:r>
    </w:p>
    <w:p>
      <w:pPr>
        <w:pStyle w:val="Heading2"/>
      </w:pPr>
      <w:r>
        <w:rPr>
          <w:rFonts w:ascii="Calibri" w:hAnsi="Calibri"/>
          <w:b/>
          <w:color w:val="222222"/>
          <w:sz w:val="28"/>
        </w:rPr>
        <w:t>Section 2: Terminal API Expansion</w:t>
      </w:r>
    </w:p>
    <w:p>
      <w:r>
        <w:rPr>
          <w:rFonts w:ascii="Calibri" w:hAnsi="Calibri"/>
          <w:sz w:val="22"/>
        </w:rPr>
        <w:t>Terminal tracking coverage grows as two major maritime facilities join the supported network. Integration is complete for Nhava Sheva Freeport Terminal and CMA BEIRUT TERMINAL, expanding the supported provider list for logistics operations.</w:t>
      </w:r>
    </w:p>
    <w:p>
      <w:r>
        <w:rPr>
          <w:rFonts w:ascii="Calibri" w:hAnsi="Calibri"/>
          <w:sz w:val="22"/>
        </w:rPr>
        <w:t>This update brings the count of integrated terminal providers in SeaRates to 50. Broader terminal coverage helps supply chain teams track container activity and port operations more efficiently.</w:t>
      </w:r>
    </w:p>
    <w:p>
      <w:pPr>
        <w:pStyle w:val="Heading2"/>
      </w:pPr>
      <w:r>
        <w:rPr>
          <w:rFonts w:ascii="Calibri" w:hAnsi="Calibri"/>
          <w:b/>
          <w:color w:val="222222"/>
          <w:sz w:val="28"/>
        </w:rPr>
        <w:t>Section 3: Air Tracking Infrastructure</w:t>
      </w:r>
    </w:p>
    <w:p>
      <w:r>
        <w:rPr>
          <w:rFonts w:ascii="Calibri" w:hAnsi="Calibri"/>
          <w:sz w:val="22"/>
        </w:rPr>
        <w:t>Air cargo tracking coverage expands with the addition of two new airlines: Air Incheon and Smart Wings. Their inclusion brings supported air cargo carriers to 244, with full airline directories listed on SeaRates.</w:t>
      </w:r>
    </w:p>
    <w:p>
      <w:r>
        <w:rPr>
          <w:rFonts w:ascii="Calibri" w:hAnsi="Calibri"/>
          <w:sz w:val="22"/>
        </w:rPr>
        <w:t>Existing air integrations received performance updates as well. Tracking support has been improved for Malaysia Airlines, SF Airlines, Cathay Pacific Airways, Etihad Cargo, Juneyao Airlines, and China Cargo Airlines.</w:t>
      </w:r>
    </w:p>
    <w:p>
      <w:pPr>
        <w:pStyle w:val="Heading2"/>
      </w:pPr>
      <w:r>
        <w:rPr>
          <w:rFonts w:ascii="Calibri" w:hAnsi="Calibri"/>
          <w:b/>
          <w:color w:val="222222"/>
          <w:sz w:val="28"/>
        </w:rPr>
        <w:t>Section 4: Vessel Schedule Tool Updates</w:t>
      </w:r>
    </w:p>
    <w:p>
      <w:r>
        <w:rPr>
          <w:rFonts w:ascii="Calibri" w:hAnsi="Calibri"/>
          <w:sz w:val="22"/>
        </w:rPr>
        <w:t>Routing accuracy depends on reliable ocean freight schedules. Recent technical adjustments improve data exchanges with carrier routing databases, focusing on point, vessel, and port schedule layers.</w:t>
      </w:r>
    </w:p>
    <w:p>
      <w:r>
        <w:rPr>
          <w:rFonts w:ascii="Calibri" w:hAnsi="Calibri"/>
          <w:sz w:val="22"/>
        </w:rPr>
        <w:t>Specific updates cover Evergreen by Points, Hyundai, ONE, and COSCO by Vessel, along with ZIM by Ports. Logistics managers can cross-check voyage dates and transit timelines across these lines when planning container movements.</w:t>
      </w:r>
    </w:p>
    <w:p>
      <w:pPr>
        <w:pStyle w:val="Heading2"/>
      </w:pPr>
      <w:r>
        <w:rPr>
          <w:rFonts w:ascii="Calibri" w:hAnsi="Calibri"/>
          <w:b/>
          <w:color w:val="222222"/>
          <w:sz w:val="28"/>
        </w:rPr>
        <w:t>Section 5: Ecosystem &amp; Tool Directory</w:t>
      </w:r>
    </w:p>
    <w:p>
      <w:r>
        <w:rPr>
          <w:rFonts w:ascii="Calibri" w:hAnsi="Calibri"/>
          <w:sz w:val="22"/>
        </w:rPr>
        <w:t>SeaRates continues refining its broader suite of freight solutions. Prior platform updates remain accessible in our archives for teams tracking feature rollouts. Below is the current directory of core tools and active platform solutions:</w:t>
      </w:r>
    </w:p>
    <w:p>
      <w:r>
        <w:rPr>
          <w:rFonts w:ascii="Calibri" w:hAnsi="Calibri"/>
          <w:sz w:val="22"/>
        </w:rPr>
        <w:t>• Unified Tracking System: Centralized multi-modal tracking tool.</w:t>
      </w:r>
    </w:p>
    <w:p>
      <w:r>
        <w:rPr>
          <w:rFonts w:ascii="Calibri" w:hAnsi="Calibri"/>
          <w:sz w:val="22"/>
        </w:rPr>
        <w:t>• Vessel Tracking API v1: API solution delivering vessel tracking data.</w:t>
      </w:r>
    </w:p>
    <w:p>
      <w:r>
        <w:rPr>
          <w:rFonts w:ascii="Calibri" w:hAnsi="Calibri"/>
          <w:sz w:val="22"/>
        </w:rPr>
        <w:t>• Logistics Map ‘Warehouse’ tab: Interactive map tab for warehouse locations.</w:t>
      </w:r>
    </w:p>
    <w:p>
      <w:r>
        <w:rPr>
          <w:rFonts w:ascii="Calibri" w:hAnsi="Calibri"/>
          <w:sz w:val="22"/>
        </w:rPr>
        <w:t>• SeaRates AI 1.0: Artificial intelligence tool for platform assistance.</w:t>
      </w:r>
    </w:p>
    <w:p>
      <w:r>
        <w:rPr>
          <w:rFonts w:ascii="Calibri" w:hAnsi="Calibri"/>
          <w:sz w:val="22"/>
        </w:rPr>
        <w:t>• Parcel Tracking Web: Web-based parcel tracking service.</w:t>
      </w:r>
    </w:p>
    <w:p>
      <w:r>
        <w:rPr>
          <w:rFonts w:ascii="Calibri" w:hAnsi="Calibri"/>
          <w:sz w:val="22"/>
        </w:rPr>
        <w:t>• Load Calculator Web 3.0: Redesigned cargo load optimization tool with updated design and new features.</w:t>
      </w:r>
    </w:p>
    <w:p>
      <w:r>
        <w:rPr>
          <w:rFonts w:ascii="Calibri" w:hAnsi="Calibri"/>
          <w:sz w:val="22"/>
        </w:rPr>
        <w:t>• Map Platform: Interactive map platform for trade routes.</w:t>
      </w:r>
    </w:p>
    <w:p>
      <w:r>
        <w:rPr>
          <w:rFonts w:ascii="Calibri" w:hAnsi="Calibri"/>
          <w:sz w:val="22"/>
        </w:rPr>
        <w:t>• Road Tracking API: API service for road freight tracking.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