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5354E"/>
          <w:sz w:val="44"/>
        </w:rPr>
        <w:t>SeaRates Week 23 Release: Vessel API, Geocoding &amp; Rates</w:t>
      </w:r>
    </w:p>
    <w:p>
      <w:r>
        <w:rPr>
          <w:b/>
          <w:i/>
          <w:sz w:val="18"/>
        </w:rPr>
        <w:t xml:space="preserve">Meta Title: </w:t>
      </w:r>
      <w:r>
        <w:rPr>
          <w:i/>
          <w:sz w:val="18"/>
        </w:rPr>
        <w:t>SeaRates Week 23: Vessel Tracking API &amp; Rate Updates</w:t>
      </w:r>
    </w:p>
    <w:p>
      <w:r>
        <w:rPr>
          <w:b/>
          <w:i/>
          <w:sz w:val="18"/>
        </w:rPr>
        <w:t xml:space="preserve">Meta Description: </w:t>
      </w:r>
      <w:r>
        <w:rPr>
          <w:i/>
          <w:sz w:val="18"/>
        </w:rPr>
        <w:t>SeaRates Week 23 updates bring a real-time vessel tracking API, Rate Management docs, expanded carrier coverage, and 140k seaport translations.</w:t>
      </w:r>
    </w:p>
    <w:p/>
    <w:p>
      <w:r>
        <w:rPr>
          <w:sz w:val="22"/>
        </w:rPr>
        <w:t>SeaRates released several platform updates during week 23 of 2025. This batch focuses on new API endpoints, documentation releases, and broader carrier coverage across ocean and air shipping modes.</w:t>
      </w:r>
    </w:p>
    <w:p>
      <w:pPr>
        <w:pStyle w:val="Heading2"/>
      </w:pPr>
      <w:r>
        <w:rPr>
          <w:b/>
          <w:color w:val="0088FF"/>
          <w:sz w:val="32"/>
        </w:rPr>
        <w:t>Real-Time Vessel Tracking API (Version 1)</w:t>
      </w:r>
    </w:p>
    <w:p>
      <w:r>
        <w:rPr>
          <w:sz w:val="22"/>
        </w:rPr>
        <w:t>Version 1 of the real-time vessel tracking API is live. Developers can access the documentation on the SeaRates Developer Portal to integrate live vessel positioning into their applications.</w:t>
      </w:r>
    </w:p>
    <w:p>
      <w:pPr>
        <w:pStyle w:val="Heading2"/>
      </w:pPr>
      <w:r>
        <w:rPr>
          <w:b/>
          <w:color w:val="0088FF"/>
          <w:sz w:val="32"/>
        </w:rPr>
        <w:t>Freight Rate Management API Documentation</w:t>
      </w:r>
    </w:p>
    <w:p>
      <w:r>
        <w:rPr>
          <w:sz w:val="22"/>
        </w:rPr>
        <w:t>We published new API documentation for the Rate Management System. Connecting your system directly to the API allows teams to standardise freight rate management and pricing workflows across their systems.</w:t>
      </w:r>
    </w:p>
    <w:p>
      <w:pPr>
        <w:pStyle w:val="Heading2"/>
      </w:pPr>
      <w:r>
        <w:rPr>
          <w:b/>
          <w:color w:val="0088FF"/>
          <w:sz w:val="32"/>
        </w:rPr>
        <w:t>Tracking Infrastructure Updates</w:t>
      </w:r>
    </w:p>
    <w:p>
      <w:pPr>
        <w:pStyle w:val="Heading3"/>
      </w:pPr>
      <w:r>
        <w:rPr>
          <w:b/>
          <w:color w:val="0C1840"/>
          <w:sz w:val="26"/>
        </w:rPr>
        <w:t>Container Tracking</w:t>
      </w:r>
    </w:p>
    <w:p>
      <w:r>
        <w:rPr>
          <w:sz w:val="22"/>
        </w:rPr>
        <w:t>Facility detection logic for the API was updated, and support was improved for the following shipping lines and forwarders:</w:t>
      </w:r>
    </w:p>
    <w:p>
      <w:pPr>
        <w:pStyle w:val="ListBullet"/>
      </w:pPr>
      <w:r>
        <w:rPr>
          <w:sz w:val="22"/>
        </w:rPr>
        <w:t>Wan Hai</w:t>
      </w:r>
    </w:p>
    <w:p>
      <w:pPr>
        <w:pStyle w:val="ListBullet"/>
      </w:pPr>
      <w:r>
        <w:rPr>
          <w:sz w:val="22"/>
        </w:rPr>
        <w:t>CMA CGM</w:t>
      </w:r>
    </w:p>
    <w:p>
      <w:pPr>
        <w:pStyle w:val="ListBullet"/>
      </w:pPr>
      <w:r>
        <w:rPr>
          <w:sz w:val="22"/>
        </w:rPr>
        <w:t>Hapag-Lloyd</w:t>
      </w:r>
    </w:p>
    <w:p>
      <w:pPr>
        <w:pStyle w:val="ListBullet"/>
      </w:pPr>
      <w:r>
        <w:rPr>
          <w:sz w:val="22"/>
        </w:rPr>
        <w:t>COSCO</w:t>
      </w:r>
    </w:p>
    <w:p>
      <w:pPr>
        <w:pStyle w:val="ListBullet"/>
      </w:pPr>
      <w:r>
        <w:rPr>
          <w:sz w:val="22"/>
        </w:rPr>
        <w:t>DHL Global Forwarding</w:t>
      </w:r>
    </w:p>
    <w:p>
      <w:pPr>
        <w:pStyle w:val="ListBullet"/>
      </w:pPr>
      <w:r>
        <w:rPr>
          <w:sz w:val="22"/>
        </w:rPr>
        <w:t>Volta Container Line</w:t>
      </w:r>
    </w:p>
    <w:p>
      <w:pPr>
        <w:pStyle w:val="ListBullet"/>
      </w:pPr>
      <w:r>
        <w:rPr>
          <w:sz w:val="22"/>
        </w:rPr>
        <w:t>Orient Overseas Container Line (OOCL)</w:t>
      </w:r>
    </w:p>
    <w:p>
      <w:pPr>
        <w:pStyle w:val="Heading3"/>
      </w:pPr>
      <w:r>
        <w:rPr>
          <w:b/>
          <w:color w:val="0C1840"/>
          <w:sz w:val="26"/>
        </w:rPr>
        <w:t>Air Cargo Tracking</w:t>
      </w:r>
    </w:p>
    <w:p>
      <w:r>
        <w:rPr>
          <w:sz w:val="22"/>
        </w:rPr>
        <w:t>Air cargo tracking via API enhanced support for airlines, including Sichuan Airlines, Air India, Challenge Airlines, and TAP Portugal.</w:t>
      </w:r>
    </w:p>
    <w:p>
      <w:pPr>
        <w:pStyle w:val="Heading3"/>
      </w:pPr>
      <w:r>
        <w:rPr>
          <w:b/>
          <w:color w:val="0C1840"/>
          <w:sz w:val="26"/>
        </w:rPr>
        <w:t>Vessel Schedules</w:t>
      </w:r>
    </w:p>
    <w:p>
      <w:r>
        <w:rPr>
          <w:sz w:val="22"/>
        </w:rPr>
        <w:t>Schedule integration was enhanced for Crowley, Seaboard Marine, and SM Line by Points, Vessel, and Port.</w:t>
      </w:r>
    </w:p>
    <w:p>
      <w:pPr>
        <w:pStyle w:val="Heading2"/>
      </w:pPr>
      <w:r>
        <w:rPr>
          <w:b/>
          <w:color w:val="0088FF"/>
          <w:sz w:val="32"/>
        </w:rPr>
        <w:t>Seaport Geocoding and Multilingual Support</w:t>
      </w:r>
    </w:p>
    <w:p>
      <w:r>
        <w:rPr>
          <w:sz w:val="22"/>
        </w:rPr>
        <w:t>Our team updated the seaport geocoding database by adding translations for over 140,000 seaports across eight major languages. Developers can pull these translations via the Geocoding/Autocomplete API.</w:t>
      </w:r>
    </w:p>
    <w:p>
      <w:pPr>
        <w:pStyle w:val="Heading2"/>
      </w:pPr>
      <w:r>
        <w:rPr>
          <w:b/>
          <w:color w:val="0088FF"/>
          <w:sz w:val="32"/>
        </w:rPr>
        <w:t>AirRates Subscription Pricing</w:t>
      </w:r>
    </w:p>
    <w:p>
      <w:r>
        <w:rPr>
          <w:sz w:val="22"/>
        </w:rPr>
        <w:t>AirRates introduced a dedicated Pricing Page. The page outlines subscription tiers and tools available for air logistics operational management.</w:t>
      </w:r>
    </w:p>
    <w:p>
      <w:pPr>
        <w:pStyle w:val="Heading2"/>
      </w:pPr>
      <w:r>
        <w:rPr>
          <w:b/>
          <w:color w:val="0088FF"/>
          <w:sz w:val="32"/>
        </w:rPr>
        <w:t>Platform Announcements</w:t>
      </w:r>
    </w:p>
    <w:p>
      <w:r>
        <w:rPr>
          <w:sz w:val="22"/>
        </w:rPr>
        <w:t>Upcoming features and platform announcements:</w:t>
      </w:r>
    </w:p>
    <w:p>
      <w:pPr>
        <w:pStyle w:val="ListBullet"/>
      </w:pPr>
      <w:r>
        <w:rPr>
          <w:sz w:val="22"/>
        </w:rPr>
        <w:t>Unified Tracking System</w:t>
      </w:r>
    </w:p>
    <w:p>
      <w:pPr>
        <w:pStyle w:val="ListBullet"/>
      </w:pPr>
      <w:r>
        <w:rPr>
          <w:sz w:val="22"/>
        </w:rPr>
        <w:t>Logistics Map Warehouse tab</w:t>
      </w:r>
    </w:p>
    <w:p>
      <w:pPr>
        <w:pStyle w:val="ListBullet"/>
      </w:pPr>
      <w:r>
        <w:rPr>
          <w:sz w:val="22"/>
        </w:rPr>
        <w:t>Parcel Tracking Web interface</w:t>
      </w:r>
    </w:p>
    <w:p>
      <w:pPr>
        <w:pStyle w:val="ListBullet"/>
      </w:pPr>
      <w:r>
        <w:rPr>
          <w:sz w:val="22"/>
        </w:rPr>
        <w:t>Load Calculator Web 3.0 (updated design and feature set)</w:t>
      </w:r>
    </w:p>
    <w:p>
      <w:pPr>
        <w:pStyle w:val="ListBullet"/>
      </w:pPr>
      <w:r>
        <w:rPr>
          <w:sz w:val="22"/>
        </w:rPr>
        <w:t>Map Platform</w:t>
      </w:r>
    </w:p>
    <w:p>
      <w:pPr>
        <w:pStyle w:val="ListBullet"/>
      </w:pPr>
      <w:r>
        <w:rPr>
          <w:sz w:val="22"/>
        </w:rPr>
        <w:t>Logistics Explorer inside the mobile 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