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11827"/>
          <w:sz w:val="40"/>
        </w:rPr>
        <w:t>SeaRates Updates: Week 48, 2025</w:t>
      </w:r>
    </w:p>
    <w:p>
      <w:r>
        <w:rPr>
          <w:b/>
          <w:i/>
          <w:sz w:val="18"/>
        </w:rPr>
        <w:t xml:space="preserve">Meta Title: </w:t>
      </w:r>
      <w:r>
        <w:rPr>
          <w:i/>
          <w:sz w:val="18"/>
        </w:rPr>
        <w:t>SeaRates Release Notes Week 48, 2025 Updates</w:t>
      </w:r>
    </w:p>
    <w:p>
      <w:r>
        <w:rPr>
          <w:b/>
          <w:i/>
          <w:sz w:val="18"/>
        </w:rPr>
        <w:t xml:space="preserve">Meta Description: </w:t>
      </w:r>
      <w:r>
        <w:rPr>
          <w:i/>
          <w:sz w:val="18"/>
        </w:rPr>
        <w:t>Track cargo across sea, air, rail, and road in one place with SeaRates Week 48 updates, including expanded carrier integrations and API tools.</w:t>
      </w:r>
    </w:p>
    <w:p/>
    <w:p>
      <w:r>
        <w:rPr>
          <w:rFonts w:ascii="Calibri" w:hAnsi="Calibri"/>
          <w:color w:val="374151"/>
          <w:sz w:val="22"/>
        </w:rPr>
        <w:t>Week 48 introduces a Unified Tracking System alongside speed enhancements across core management panels and broader carrier coverage. Shippers and developers can still claim a 15% Black Friday discount on all SeaRates tools and API integrations at https://www.searates.com/tools before the offer ends. Previous updates from Week 47, 2025 remain accessible on the platform.</w:t>
      </w:r>
    </w:p>
    <w:p>
      <w:pPr>
        <w:pStyle w:val="Heading2"/>
      </w:pPr>
      <w:r>
        <w:rPr>
          <w:rFonts w:ascii="Calibri" w:hAnsi="Calibri"/>
          <w:b/>
          <w:color w:val="1F2937"/>
          <w:sz w:val="28"/>
        </w:rPr>
        <w:t>Multimodal and Container Tracking Improvements</w:t>
      </w:r>
    </w:p>
    <w:p>
      <w:r>
        <w:rPr>
          <w:rFonts w:ascii="Calibri" w:hAnsi="Calibri"/>
          <w:color w:val="374151"/>
          <w:sz w:val="22"/>
        </w:rPr>
        <w:t>The Unified Tracking System centralizes sea, air, rail, and road shipment tracking into a single view for real-time location monitoring.</w:t>
      </w:r>
    </w:p>
    <w:p>
      <w:r>
        <w:rPr>
          <w:rFonts w:ascii="Calibri" w:hAnsi="Calibri"/>
          <w:color w:val="374151"/>
          <w:sz w:val="22"/>
        </w:rPr>
        <w:t>Inside the Container Tracking API, updated logic now determines ISO code values for container types and sizes. Collaboration and tracking coverage have been updated across shipping lines, including Akkon Lines, Hecny Shipping, Yang Ming, Dole Ocean Cargo Express, Carpenters Shipping, Stolt Tank Containers (STC), Cosiarma S.p.A., CK Line, Namsung Shipping, Dong Young Shipping, and Lucky Logistics.</w:t>
      </w:r>
    </w:p>
    <w:p>
      <w:r>
        <w:rPr>
          <w:rFonts w:ascii="Calibri" w:hAnsi="Calibri"/>
          <w:color w:val="374151"/>
          <w:sz w:val="22"/>
        </w:rPr>
        <w:t>Air tracking API capabilities now offer updated API support for Malaysia Airlines, Saudi, Sichuan Airlines, and FedEx Express.</w:t>
      </w:r>
    </w:p>
    <w:p>
      <w:pPr>
        <w:pStyle w:val="Heading2"/>
      </w:pPr>
      <w:r>
        <w:rPr>
          <w:rFonts w:ascii="Calibri" w:hAnsi="Calibri"/>
          <w:b/>
          <w:color w:val="1F2937"/>
          <w:sz w:val="28"/>
        </w:rPr>
        <w:t>Rates, Search, and Operational Tools</w:t>
      </w:r>
    </w:p>
    <w:p>
      <w:r>
        <w:rPr>
          <w:rFonts w:ascii="Calibri" w:hAnsi="Calibri"/>
          <w:color w:val="374151"/>
          <w:sz w:val="22"/>
        </w:rPr>
        <w:t>Rail FCL rate calculations are available in Logistics Explorer with autocomplete support. Autocomplete is also active for Ship Schedules when searching by Points or by Vessel. For logistics rate management, the Rate Management System now incorporates Rail FCL rate types and settings to adjust rate parameters.</w:t>
      </w:r>
    </w:p>
    <w:p>
      <w:r>
        <w:rPr>
          <w:rFonts w:ascii="Calibri" w:hAnsi="Calibri"/>
          <w:color w:val="374151"/>
          <w:sz w:val="22"/>
        </w:rPr>
        <w:t>Virtual Office users will find new tools under Tools -&gt; General. This area now displays usage statistics for Parcel Tracking (API statistics), World Sea Ports (API statistics), and Freight Index (API and Access statistics).</w:t>
      </w:r>
    </w:p>
    <w:p>
      <w:r>
        <w:rPr>
          <w:rFonts w:ascii="Calibri" w:hAnsi="Calibri"/>
          <w:color w:val="374151"/>
          <w:sz w:val="22"/>
        </w:rPr>
        <w:t>Additional technical updates in this release:</w:t>
      </w:r>
    </w:p>
    <w:p>
      <w:pPr>
        <w:pStyle w:val="ListBullet"/>
      </w:pPr>
      <w:r>
        <w:rPr>
          <w:rFonts w:ascii="Calibri" w:hAnsi="Calibri"/>
          <w:color w:val="374151"/>
          <w:sz w:val="22"/>
        </w:rPr>
        <w:t>Improved operational performance in Transport and Facilities management panels</w:t>
      </w:r>
    </w:p>
    <w:p>
      <w:pPr>
        <w:pStyle w:val="ListBullet"/>
      </w:pPr>
      <w:r>
        <w:rPr>
          <w:rFonts w:ascii="Calibri" w:hAnsi="Calibri"/>
          <w:color w:val="374151"/>
          <w:sz w:val="22"/>
        </w:rPr>
        <w:t>Booking management API documentation on the Developer Portal</w:t>
      </w:r>
    </w:p>
    <w:p>
      <w:pPr>
        <w:pStyle w:val="ListBullet"/>
      </w:pPr>
      <w:r>
        <w:rPr>
          <w:rFonts w:ascii="Calibri" w:hAnsi="Calibri"/>
          <w:color w:val="374151"/>
          <w:sz w:val="22"/>
        </w:rPr>
        <w:t>Revised Search Filter on the Homepage</w:t>
      </w:r>
    </w:p>
    <w:p>
      <w:pPr>
        <w:pStyle w:val="Heading2"/>
      </w:pPr>
      <w:r>
        <w:rPr>
          <w:rFonts w:ascii="Calibri" w:hAnsi="Calibri"/>
          <w:b/>
          <w:color w:val="1F2937"/>
          <w:sz w:val="28"/>
        </w:rPr>
        <w:t>Announcements</w:t>
      </w:r>
    </w:p>
    <w:p>
      <w:r>
        <w:rPr>
          <w:rFonts w:ascii="Calibri" w:hAnsi="Calibri"/>
          <w:color w:val="374151"/>
          <w:sz w:val="22"/>
        </w:rPr>
        <w:t>Recent announcements from SeaRates include:</w:t>
      </w:r>
    </w:p>
    <w:p>
      <w:pPr>
        <w:pStyle w:val="ListBullet"/>
      </w:pPr>
      <w:r>
        <w:rPr>
          <w:rFonts w:ascii="Calibri" w:hAnsi="Calibri"/>
          <w:color w:val="374151"/>
          <w:sz w:val="22"/>
        </w:rPr>
        <w:t>Load Calculator Web 3.0 with a new design and features</w:t>
      </w:r>
    </w:p>
    <w:p>
      <w:pPr>
        <w:pStyle w:val="ListBullet"/>
      </w:pPr>
      <w:r>
        <w:rPr>
          <w:rFonts w:ascii="Calibri" w:hAnsi="Calibri"/>
          <w:color w:val="374151"/>
          <w:sz w:val="22"/>
        </w:rPr>
        <w:t>Map Platform</w:t>
      </w:r>
    </w:p>
    <w:p>
      <w:pPr>
        <w:pStyle w:val="ListBullet"/>
      </w:pPr>
      <w:r>
        <w:rPr>
          <w:rFonts w:ascii="Calibri" w:hAnsi="Calibri"/>
          <w:color w:val="374151"/>
          <w:sz w:val="22"/>
        </w:rPr>
        <w:t>Geocoding API integrated with Logistics Explorer</w:t>
      </w:r>
    </w:p>
    <w:p>
      <w:pPr>
        <w:pStyle w:val="ListBullet"/>
      </w:pPr>
      <w:r>
        <w:rPr>
          <w:rFonts w:ascii="Calibri" w:hAnsi="Calibri"/>
          <w:color w:val="374151"/>
          <w:sz w:val="22"/>
        </w:rPr>
        <w:t>Inbox integration linking Logistics Explorer, Bookings, and Notifications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