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color w:val="1F497D"/>
          <w:sz w:val="44"/>
        </w:rPr>
        <w:t>SeaRates Headed to VDS 2024 in Valencia</w:t>
      </w:r>
    </w:p>
    <w:p>
      <w:pPr>
        <w:spacing w:after="80"/>
      </w:pPr>
      <w:r>
        <w:rPr>
          <w:rFonts w:ascii="Calibri" w:hAnsi="Calibri"/>
          <w:b/>
          <w:sz w:val="18"/>
        </w:rPr>
        <w:t xml:space="preserve">Meta Title: </w:t>
      </w:r>
      <w:r>
        <w:rPr>
          <w:rFonts w:ascii="Calibri" w:hAnsi="Calibri"/>
          <w:i/>
          <w:sz w:val="18"/>
        </w:rPr>
        <w:t>SeaRates at VDS 2024 in Valencia: Connect With Our Team</w:t>
      </w:r>
    </w:p>
    <w:p>
      <w:pPr>
        <w:spacing w:after="360"/>
      </w:pPr>
      <w:r>
        <w:rPr>
          <w:rFonts w:ascii="Calibri" w:hAnsi="Calibri"/>
          <w:b/>
          <w:sz w:val="18"/>
        </w:rPr>
        <w:t xml:space="preserve">Meta Description: </w:t>
      </w:r>
      <w:r>
        <w:rPr>
          <w:rFonts w:ascii="Calibri" w:hAnsi="Calibri"/>
          <w:i/>
          <w:sz w:val="18"/>
        </w:rPr>
        <w:t>Meet SeaRates and Olexandr Grabarchuk at VDS 2024 in Valencia on Oct 23-24 to discuss shipping and logistics solutions. Contact sales@searates.com.</w:t>
      </w:r>
    </w:p>
    <w:p>
      <w:pPr>
        <w:spacing w:after="160"/>
      </w:pPr>
      <w:r>
        <w:rPr>
          <w:rFonts w:ascii="Calibri" w:hAnsi="Calibri"/>
          <w:sz w:val="22"/>
        </w:rPr>
        <w:t>The SeaRates team is attending VDS 2024 on October 23-24 at the City of Arts and Sciences in Valencia, Spain. The gathering brings together representatives from international startups, global corporations, and investors. Centered on this year's theme, 'Embracing Evolution: Invest in the Leaders of Tomorrow', discussions focus on how modern technological advancements shape logistics, trade, and industry sectors.</w:t>
      </w:r>
    </w:p>
    <w:p>
      <w:pPr>
        <w:spacing w:after="160"/>
      </w:pPr>
      <w:r>
        <w:rPr>
          <w:rFonts w:ascii="Calibri" w:hAnsi="Calibri"/>
          <w:sz w:val="22"/>
        </w:rPr>
        <w:t>VDS 2024 brings together over 12,000 attendees, 600+ speakers, 700+ investors, and 2,500+ startups from across global industries. Presentations and discussions take place on the Main, Santander, Green, Audiovisual, Discovery, and Pitch Stages, as well as in the Workshop Room and VIP Boxes.</w:t>
      </w:r>
    </w:p>
    <w:p>
      <w:pPr>
        <w:spacing w:after="160"/>
      </w:pPr>
      <w:r>
        <w:rPr>
          <w:rFonts w:ascii="Calibri" w:hAnsi="Calibri"/>
          <w:sz w:val="22"/>
        </w:rPr>
        <w:t>The two-day conference program covers several key areas: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AI technologies for global businesses, covering collaboration, sustainable investment strategies, and supply chain formation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Startup ecosystems, presentation sessions, and competitions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Joint development opportunities for the innovation community and the port industry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An overview of investment trends across global regions, such as South America and Europe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Cooperation opportunities between public funding bodies and maritime entrepreneurship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Scaling of financial technologies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Social transformation and overcoming mental health challenges in business</w:t>
      </w:r>
    </w:p>
    <w:p>
      <w:pPr>
        <w:spacing w:after="160"/>
      </w:pPr>
      <w:r>
        <w:rPr>
          <w:rFonts w:ascii="Calibri" w:hAnsi="Calibri"/>
          <w:sz w:val="22"/>
        </w:rPr>
        <w:t>For more information about the first- and second-day agenda, visit the VDS website.</w:t>
      </w:r>
    </w:p>
    <w:p>
      <w:pPr>
        <w:spacing w:after="160"/>
      </w:pPr>
      <w:r>
        <w:rPr>
          <w:rFonts w:ascii="Calibri" w:hAnsi="Calibri"/>
          <w:sz w:val="22"/>
        </w:rPr>
        <w:t>Olexandr Grabarchuk will represent SeaRates on site throughout the two-day event. Our team is available to meet with clients, partners, and industry peers to exchange insights on shipping requirements and digital logistics solutions.</w:t>
      </w:r>
    </w:p>
    <w:p>
      <w:pPr>
        <w:spacing w:after="160"/>
      </w:pPr>
      <w:r>
        <w:rPr>
          <w:rFonts w:ascii="Calibri" w:hAnsi="Calibri"/>
          <w:sz w:val="22"/>
        </w:rPr>
        <w:t>To learn more about SeaRates or get information about forthcoming conferences, contact sales@searates.com. We hope to see you in Valencia in October!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