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Week 20 Updates: API, Tracking &amp; Schedules</w:t>
      </w:r>
    </w:p>
    <w:p>
      <w:r>
        <w:rPr>
          <w:i/>
          <w:color w:val="646464"/>
          <w:sz w:val="18"/>
        </w:rPr>
        <w:t>Meta Title: SeaRates Updates Week 20 2025: New APIs &amp; Tools</w:t>
        <w:br/>
      </w:r>
      <w:r>
        <w:rPr>
          <w:i/>
          <w:color w:val="646464"/>
          <w:sz w:val="18"/>
        </w:rPr>
        <w:t>Meta Description: Explore SeaRates Week 20 2025 updates: Terminal Tracking API docs, pricing plans, Thai Vietair support, and container tracking exceptions.</w:t>
      </w:r>
    </w:p>
    <w:p/>
    <w:p>
      <w:r>
        <w:t>Week 20 of 2025 brings software revisions and data updates across our multi-modal logistics software platform.</w:t>
      </w:r>
    </w:p>
    <w:p>
      <w:pPr>
        <w:pStyle w:val="Heading2"/>
      </w:pPr>
      <w:r>
        <w:t>Schedules and Tracking Subscriptions</w:t>
      </w:r>
    </w:p>
    <w:p>
      <w:r>
        <w:t>Dedicated pricing plans are now live for our Ship Schedules and Air Tracking tools. Users can choose subscription options to address their specific logistics needs.</w:t>
      </w:r>
    </w:p>
    <w:p>
      <w:pPr>
        <w:pStyle w:val="Heading2"/>
      </w:pPr>
      <w:r>
        <w:t>Terminal Tracking Documentation</w:t>
      </w:r>
    </w:p>
    <w:p>
      <w:r>
        <w:t>Documentation for the terminal tracking API is now published on the Developer Portal. Developers can explore our database of global terminals to expand tracking coverage.</w:t>
      </w:r>
    </w:p>
    <w:p>
      <w:pPr>
        <w:pStyle w:val="Heading2"/>
      </w:pPr>
      <w:r>
        <w:t>Container Tracking Exceptions and ETAs</w:t>
      </w:r>
    </w:p>
    <w:p>
      <w:r>
        <w:t>We updated the container tracking exceptions tab and refined our predictive ETA logic.</w:t>
      </w:r>
    </w:p>
    <w:p>
      <w:r>
        <w:t>Carrier integration data was updated for thirteen ocean lines:</w:t>
      </w:r>
    </w:p>
    <w:p>
      <w:pPr>
        <w:pStyle w:val="ListBullet"/>
      </w:pPr>
      <w:r>
        <w:t>Turkon</w:t>
      </w:r>
    </w:p>
    <w:p>
      <w:pPr>
        <w:pStyle w:val="ListBullet"/>
      </w:pPr>
      <w:r>
        <w:t>Pacific International Lines (PIL)</w:t>
      </w:r>
    </w:p>
    <w:p>
      <w:pPr>
        <w:pStyle w:val="ListBullet"/>
      </w:pPr>
      <w:r>
        <w:t>Gold Star Line</w:t>
      </w:r>
    </w:p>
    <w:p>
      <w:pPr>
        <w:pStyle w:val="ListBullet"/>
      </w:pPr>
      <w:r>
        <w:t>Yang Ming</w:t>
      </w:r>
    </w:p>
    <w:p>
      <w:pPr>
        <w:pStyle w:val="ListBullet"/>
      </w:pPr>
      <w:r>
        <w:t>COSCO</w:t>
      </w:r>
    </w:p>
    <w:p>
      <w:pPr>
        <w:pStyle w:val="ListBullet"/>
      </w:pPr>
      <w:r>
        <w:t>Evergreen</w:t>
      </w:r>
    </w:p>
    <w:p>
      <w:pPr>
        <w:pStyle w:val="ListBullet"/>
      </w:pPr>
      <w:r>
        <w:t>Heung-A Shipping</w:t>
      </w:r>
    </w:p>
    <w:p>
      <w:pPr>
        <w:pStyle w:val="ListBullet"/>
      </w:pPr>
      <w:r>
        <w:t>W.E.C. (West European Container) Lines</w:t>
      </w:r>
    </w:p>
    <w:p>
      <w:pPr>
        <w:pStyle w:val="ListBullet"/>
      </w:pPr>
      <w:r>
        <w:t>Kawasaki Kisen Kaisha (K Line)</w:t>
      </w:r>
    </w:p>
    <w:p>
      <w:pPr>
        <w:pStyle w:val="ListBullet"/>
      </w:pPr>
      <w:r>
        <w:t>Sinokor</w:t>
      </w:r>
    </w:p>
    <w:p>
      <w:pPr>
        <w:pStyle w:val="ListBullet"/>
      </w:pPr>
      <w:r>
        <w:t>Wan Hai</w:t>
      </w:r>
    </w:p>
    <w:p>
      <w:pPr>
        <w:pStyle w:val="ListBullet"/>
      </w:pPr>
      <w:r>
        <w:t>Emirates Shipping Line</w:t>
      </w:r>
    </w:p>
    <w:p>
      <w:pPr>
        <w:pStyle w:val="ListBullet"/>
      </w:pPr>
      <w:r>
        <w:t>DHL Global Forwarding</w:t>
      </w:r>
    </w:p>
    <w:p>
      <w:r>
        <w:t>Schedule queries now handle Gold Star Line and Turkon by Points, while Evergreen lookups operate by Port.</w:t>
      </w:r>
    </w:p>
    <w:p>
      <w:pPr>
        <w:pStyle w:val="Heading2"/>
      </w:pPr>
      <w:r>
        <w:t>Air Freight Tracking</w:t>
      </w:r>
    </w:p>
    <w:p>
      <w:r>
        <w:t>Thai Vietair joins our air freight tracking network. That brings total supported airlines to 446.</w:t>
      </w:r>
    </w:p>
    <w:p>
      <w:r>
        <w:t>Tracking support was also upgraded for six existing carriers: Air India, FedEx Express, China Southern Airlines, My Indo Airlines, Air Canada, and ASL Airlines Belgium.</w:t>
      </w:r>
    </w:p>
    <w:p>
      <w:pPr>
        <w:pStyle w:val="Heading2"/>
      </w:pPr>
      <w:r>
        <w:t>Location Data and Page Redesigns</w:t>
      </w:r>
    </w:p>
    <w:p>
      <w:r>
        <w:t>Our geocoding autocomplete service now includes secondary names across 217 global capitals and 100 major ports. The tool now handles lookups across 8 major languages.</w:t>
      </w:r>
    </w:p>
    <w:p>
      <w:r>
        <w:t>We also updated content and design layouts for three core product pages: Bulk/Break Bulk, LCL (Less Container Load), and FCL (Full Container Load).</w:t>
      </w:r>
    </w:p>
    <w:p>
      <w:pPr>
        <w:pStyle w:val="Heading2"/>
      </w:pPr>
      <w:r>
        <w:t>Announcements</w:t>
      </w:r>
    </w:p>
    <w:p>
      <w:pPr>
        <w:pStyle w:val="ListBullet"/>
      </w:pPr>
      <w:r>
        <w:t>Unified Tracking System</w:t>
      </w:r>
    </w:p>
    <w:p>
      <w:pPr>
        <w:pStyle w:val="ListBullet"/>
      </w:pPr>
      <w:r>
        <w:t>Vessel Tracking API v1</w:t>
      </w:r>
    </w:p>
    <w:p>
      <w:pPr>
        <w:pStyle w:val="ListBullet"/>
      </w:pPr>
      <w:r>
        <w:t>Logistics Map 'Warehouse' tab</w:t>
      </w:r>
    </w:p>
    <w:p>
      <w:pPr>
        <w:pStyle w:val="ListBullet"/>
      </w:pPr>
      <w:r>
        <w:t>SeaRates AI 1.0</w:t>
      </w:r>
    </w:p>
    <w:p>
      <w:pPr>
        <w:pStyle w:val="ListBullet"/>
      </w:pPr>
      <w:r>
        <w:t>Parcel Tracking Web</w:t>
      </w:r>
    </w:p>
    <w:p>
      <w:pPr>
        <w:pStyle w:val="ListBullet"/>
      </w:pPr>
      <w:r>
        <w:t>Load Calculator Web 3.0 (updated design and feature set)</w:t>
      </w:r>
    </w:p>
    <w:p>
      <w:pPr>
        <w:pStyle w:val="ListBullet"/>
      </w:pPr>
      <w:r>
        <w:t>Map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