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sz w:val="40"/>
        </w:rPr>
        <w:t>SeaRates Week 21, 2025: Warehouse Tools &amp; Tracking Updates</w:t>
      </w:r>
    </w:p>
    <w:p>
      <w:pPr>
        <w:spacing w:after="80"/>
      </w:pPr>
      <w:r>
        <w:rPr>
          <w:b/>
          <w:i/>
          <w:sz w:val="18"/>
        </w:rPr>
        <w:t xml:space="preserve">Meta Title: </w:t>
      </w:r>
      <w:r>
        <w:rPr>
          <w:i/>
          <w:sz w:val="18"/>
        </w:rPr>
        <w:t>SeaRates Week 21: Ocean Freight &amp; Tracking API Updates</w:t>
      </w:r>
    </w:p>
    <w:p>
      <w:pPr>
        <w:spacing w:after="360"/>
      </w:pPr>
      <w:r>
        <w:rPr>
          <w:b/>
          <w:i/>
          <w:sz w:val="18"/>
        </w:rPr>
        <w:t xml:space="preserve">Meta Description: </w:t>
      </w:r>
      <w:r>
        <w:rPr>
          <w:i/>
          <w:sz w:val="18"/>
        </w:rPr>
        <w:t>SeaRates Week 21 updates bring a Facilities panel for warehouse asset management, improved ocean freight tracking, carrier API fixes, and credit alerts.</w:t>
      </w:r>
    </w:p>
    <w:p>
      <w:pPr>
        <w:spacing w:after="160"/>
      </w:pPr>
      <w:r>
        <w:rPr>
          <w:rFonts w:ascii="Calibri" w:hAnsi="Calibri"/>
          <w:sz w:val="22"/>
        </w:rPr>
        <w:t>Week 21 brings operational updates to the SeaRates platform, centered on warehouse management, tracking updates, and carrier integrations.</w:t>
      </w:r>
    </w:p>
    <w:p>
      <w:pPr>
        <w:spacing w:before="240" w:after="120"/>
      </w:pPr>
      <w:r>
        <w:rPr>
          <w:rFonts w:ascii="Calibri" w:hAnsi="Calibri"/>
          <w:b/>
          <w:sz w:val="28"/>
        </w:rPr>
        <w:t>New Facilities Management Panel</w:t>
      </w:r>
    </w:p>
    <w:p>
      <w:pPr>
        <w:spacing w:after="160"/>
      </w:pPr>
      <w:r>
        <w:rPr>
          <w:rFonts w:ascii="Calibri" w:hAnsi="Calibri"/>
          <w:sz w:val="22"/>
        </w:rPr>
        <w:t>A Facilities management panel is live inside your Virtual Office Profile. It provides a single interface to handle warehouse asset management across your storage locations.</w:t>
      </w:r>
    </w:p>
    <w:p>
      <w:pPr>
        <w:spacing w:after="160"/>
      </w:pPr>
      <w:r>
        <w:rPr>
          <w:rFonts w:ascii="Calibri" w:hAnsi="Calibri"/>
          <w:sz w:val="22"/>
        </w:rPr>
        <w:t>You can add, edit, or import assets, record offered services, and fully account for warehouse asset details. The panel also lets you generate dedicated access credentials for clients and partners to book storage services.</w:t>
      </w:r>
    </w:p>
    <w:p>
      <w:pPr>
        <w:spacing w:before="240" w:after="120"/>
      </w:pPr>
      <w:r>
        <w:rPr>
          <w:rFonts w:ascii="Calibri" w:hAnsi="Calibri"/>
          <w:b/>
          <w:sz w:val="28"/>
        </w:rPr>
        <w:t>Tracking Exceptions and Carrier Integrations</w:t>
      </w:r>
    </w:p>
    <w:p>
      <w:pPr>
        <w:spacing w:after="160"/>
      </w:pPr>
      <w:r>
        <w:rPr>
          <w:rFonts w:ascii="Calibri" w:hAnsi="Calibri"/>
          <w:sz w:val="22"/>
        </w:rPr>
        <w:t>Visual indicators are now active on the tracking dashboard. The Exceptions tab marks earlier arrivals with green indicators and delays with orange flags, offering quick supply chain visibility when vessel timetables shift.</w:t>
      </w:r>
    </w:p>
    <w:p>
      <w:pPr>
        <w:spacing w:after="160"/>
      </w:pPr>
      <w:r>
        <w:rPr>
          <w:rFonts w:ascii="Calibri" w:hAnsi="Calibri"/>
          <w:sz w:val="22"/>
        </w:rPr>
        <w:t>API integrations for ocean freight tracking offer enhanced support across ten ocean carriers:</w:t>
      </w:r>
    </w:p>
    <w:p>
      <w:pPr>
        <w:pStyle w:val="ListBullet"/>
        <w:spacing w:after="60"/>
      </w:pPr>
      <w:r>
        <w:rPr>
          <w:rFonts w:ascii="Calibri" w:hAnsi="Calibri"/>
          <w:sz w:val="22"/>
        </w:rPr>
        <w:t>Sinotrans Container Lines</w:t>
      </w:r>
    </w:p>
    <w:p>
      <w:pPr>
        <w:pStyle w:val="ListBullet"/>
        <w:spacing w:after="60"/>
      </w:pPr>
      <w:r>
        <w:rPr>
          <w:rFonts w:ascii="Calibri" w:hAnsi="Calibri"/>
          <w:sz w:val="22"/>
        </w:rPr>
        <w:t>Swire Shipping</w:t>
      </w:r>
    </w:p>
    <w:p>
      <w:pPr>
        <w:pStyle w:val="ListBullet"/>
        <w:spacing w:after="60"/>
      </w:pPr>
      <w:r>
        <w:rPr>
          <w:rFonts w:ascii="Calibri" w:hAnsi="Calibri"/>
          <w:sz w:val="22"/>
        </w:rPr>
        <w:t>DHL Global Forwarding</w:t>
      </w:r>
    </w:p>
    <w:p>
      <w:pPr>
        <w:pStyle w:val="ListBullet"/>
        <w:spacing w:after="60"/>
      </w:pPr>
      <w:r>
        <w:rPr>
          <w:rFonts w:ascii="Calibri" w:hAnsi="Calibri"/>
          <w:sz w:val="22"/>
        </w:rPr>
        <w:t>Gold Star Line</w:t>
      </w:r>
    </w:p>
    <w:p>
      <w:pPr>
        <w:pStyle w:val="ListBullet"/>
        <w:spacing w:after="60"/>
      </w:pPr>
      <w:r>
        <w:rPr>
          <w:rFonts w:ascii="Calibri" w:hAnsi="Calibri"/>
          <w:sz w:val="22"/>
        </w:rPr>
        <w:t>Wan Hai</w:t>
      </w:r>
    </w:p>
    <w:p>
      <w:pPr>
        <w:pStyle w:val="ListBullet"/>
        <w:spacing w:after="60"/>
      </w:pPr>
      <w:r>
        <w:rPr>
          <w:rFonts w:ascii="Calibri" w:hAnsi="Calibri"/>
          <w:sz w:val="22"/>
        </w:rPr>
        <w:t>Emirates Shipping Line</w:t>
      </w:r>
    </w:p>
    <w:p>
      <w:pPr>
        <w:pStyle w:val="ListBullet"/>
        <w:spacing w:after="60"/>
      </w:pPr>
      <w:r>
        <w:rPr>
          <w:rFonts w:ascii="Calibri" w:hAnsi="Calibri"/>
          <w:sz w:val="22"/>
        </w:rPr>
        <w:t>Arkas</w:t>
      </w:r>
    </w:p>
    <w:p>
      <w:pPr>
        <w:pStyle w:val="ListBullet"/>
        <w:spacing w:after="60"/>
      </w:pPr>
      <w:r>
        <w:rPr>
          <w:rFonts w:ascii="Calibri" w:hAnsi="Calibri"/>
          <w:sz w:val="22"/>
        </w:rPr>
        <w:t>Mediterranean Shipping Company (MSC)</w:t>
      </w:r>
    </w:p>
    <w:p>
      <w:pPr>
        <w:pStyle w:val="ListBullet"/>
        <w:spacing w:after="60"/>
      </w:pPr>
      <w:r>
        <w:rPr>
          <w:rFonts w:ascii="Calibri" w:hAnsi="Calibri"/>
          <w:sz w:val="22"/>
        </w:rPr>
        <w:t>Cordelia Container Shipping Line</w:t>
      </w:r>
    </w:p>
    <w:p>
      <w:pPr>
        <w:pStyle w:val="ListBullet"/>
        <w:spacing w:after="60"/>
      </w:pPr>
      <w:r>
        <w:rPr>
          <w:rFonts w:ascii="Calibri" w:hAnsi="Calibri"/>
          <w:sz w:val="22"/>
        </w:rPr>
        <w:t>Orient Overseas Container Line (OOCL)</w:t>
      </w:r>
    </w:p>
    <w:p>
      <w:pPr>
        <w:spacing w:after="160"/>
      </w:pPr>
      <w:r>
        <w:rPr>
          <w:rFonts w:ascii="Calibri" w:hAnsi="Calibri"/>
          <w:sz w:val="22"/>
        </w:rPr>
        <w:t>These updates improve container tracking API support for these shipping lines.</w:t>
      </w:r>
    </w:p>
    <w:p>
      <w:pPr>
        <w:spacing w:before="240" w:after="120"/>
      </w:pPr>
      <w:r>
        <w:rPr>
          <w:rFonts w:ascii="Calibri" w:hAnsi="Calibri"/>
          <w:b/>
          <w:sz w:val="28"/>
        </w:rPr>
        <w:t>Air Cargo and Vessel Schedules</w:t>
      </w:r>
    </w:p>
    <w:p>
      <w:pPr>
        <w:spacing w:after="160"/>
      </w:pPr>
      <w:r>
        <w:rPr>
          <w:rFonts w:ascii="Calibri" w:hAnsi="Calibri"/>
          <w:sz w:val="22"/>
        </w:rPr>
        <w:t>Air cargo tracking support expanded across four air carriers:</w:t>
      </w:r>
    </w:p>
    <w:p>
      <w:pPr>
        <w:pStyle w:val="ListBullet"/>
        <w:spacing w:after="60"/>
      </w:pPr>
      <w:r>
        <w:rPr>
          <w:rFonts w:ascii="Calibri" w:hAnsi="Calibri"/>
          <w:sz w:val="22"/>
        </w:rPr>
        <w:t>DHL Aviation</w:t>
      </w:r>
    </w:p>
    <w:p>
      <w:pPr>
        <w:pStyle w:val="ListBullet"/>
        <w:spacing w:after="60"/>
      </w:pPr>
      <w:r>
        <w:rPr>
          <w:rFonts w:ascii="Calibri" w:hAnsi="Calibri"/>
          <w:sz w:val="22"/>
        </w:rPr>
        <w:t>ASL Airlines Belgium</w:t>
      </w:r>
    </w:p>
    <w:p>
      <w:pPr>
        <w:pStyle w:val="ListBullet"/>
        <w:spacing w:after="60"/>
      </w:pPr>
      <w:r>
        <w:rPr>
          <w:rFonts w:ascii="Calibri" w:hAnsi="Calibri"/>
          <w:sz w:val="22"/>
        </w:rPr>
        <w:t>Laparkan Airways</w:t>
      </w:r>
    </w:p>
    <w:p>
      <w:pPr>
        <w:pStyle w:val="ListBullet"/>
        <w:spacing w:after="60"/>
      </w:pPr>
      <w:r>
        <w:rPr>
          <w:rFonts w:ascii="Calibri" w:hAnsi="Calibri"/>
          <w:sz w:val="22"/>
        </w:rPr>
        <w:t>Malaysia Airlines</w:t>
      </w:r>
    </w:p>
    <w:p>
      <w:pPr>
        <w:spacing w:after="160"/>
      </w:pPr>
      <w:r>
        <w:rPr>
          <w:rFonts w:ascii="Calibri" w:hAnsi="Calibri"/>
          <w:sz w:val="22"/>
        </w:rPr>
        <w:t>Ship schedule queries received targeted carrier updates. Schedule options for Seaboard Marine and Wan Hai support filtering by Points, Unifeeder offers filtering by Vessel, and Evergreen filters by Port.</w:t>
      </w:r>
    </w:p>
    <w:p>
      <w:pPr>
        <w:spacing w:before="240" w:after="120"/>
      </w:pPr>
      <w:r>
        <w:rPr>
          <w:rFonts w:ascii="Calibri" w:hAnsi="Calibri"/>
          <w:b/>
          <w:sz w:val="28"/>
        </w:rPr>
        <w:t>Carbon Calculator Credit Limits</w:t>
      </w:r>
    </w:p>
    <w:p>
      <w:pPr>
        <w:spacing w:after="160"/>
      </w:pPr>
      <w:r>
        <w:rPr>
          <w:rFonts w:ascii="Calibri" w:hAnsi="Calibri"/>
          <w:sz w:val="22"/>
        </w:rPr>
        <w:t>A subscription button is now available in your account profile. It lets you monitor credit limits and upgrade plans on time, avoiding service pauses when using the carbon emissions calculator.</w:t>
      </w:r>
    </w:p>
    <w:p>
      <w:pPr>
        <w:spacing w:before="240" w:after="120"/>
      </w:pPr>
      <w:r>
        <w:rPr>
          <w:rFonts w:ascii="Calibri" w:hAnsi="Calibri"/>
          <w:b/>
          <w:sz w:val="28"/>
        </w:rPr>
        <w:t>Upcoming Releases</w:t>
      </w:r>
    </w:p>
    <w:p>
      <w:pPr>
        <w:spacing w:after="160"/>
      </w:pPr>
      <w:r>
        <w:rPr>
          <w:rFonts w:ascii="Calibri" w:hAnsi="Calibri"/>
          <w:sz w:val="22"/>
        </w:rPr>
        <w:t>Work continues on several upcoming features and tools:</w:t>
      </w:r>
    </w:p>
    <w:p>
      <w:pPr>
        <w:pStyle w:val="ListBullet"/>
        <w:spacing w:after="60"/>
      </w:pPr>
      <w:r>
        <w:rPr>
          <w:rFonts w:ascii="Calibri" w:hAnsi="Calibri"/>
          <w:sz w:val="22"/>
        </w:rPr>
        <w:t>Unified Tracking System</w:t>
      </w:r>
    </w:p>
    <w:p>
      <w:pPr>
        <w:pStyle w:val="ListBullet"/>
        <w:spacing w:after="60"/>
      </w:pPr>
      <w:r>
        <w:rPr>
          <w:rFonts w:ascii="Calibri" w:hAnsi="Calibri"/>
          <w:sz w:val="22"/>
        </w:rPr>
        <w:t>Vessel Tracking API v1</w:t>
      </w:r>
    </w:p>
    <w:p>
      <w:pPr>
        <w:pStyle w:val="ListBullet"/>
        <w:spacing w:after="60"/>
      </w:pPr>
      <w:r>
        <w:rPr>
          <w:rFonts w:ascii="Calibri" w:hAnsi="Calibri"/>
          <w:sz w:val="22"/>
        </w:rPr>
        <w:t>Logistics Map 'Warehouse' tab</w:t>
      </w:r>
    </w:p>
    <w:p>
      <w:pPr>
        <w:pStyle w:val="ListBullet"/>
        <w:spacing w:after="60"/>
      </w:pPr>
      <w:r>
        <w:rPr>
          <w:rFonts w:ascii="Calibri" w:hAnsi="Calibri"/>
          <w:sz w:val="22"/>
        </w:rPr>
        <w:t>SeaRates AI 1.0</w:t>
      </w:r>
    </w:p>
    <w:p>
      <w:pPr>
        <w:pStyle w:val="ListBullet"/>
        <w:spacing w:after="60"/>
      </w:pPr>
      <w:r>
        <w:rPr>
          <w:rFonts w:ascii="Calibri" w:hAnsi="Calibri"/>
          <w:sz w:val="22"/>
        </w:rPr>
        <w:t>Parcel Tracking Web</w:t>
      </w:r>
    </w:p>
    <w:p>
      <w:pPr>
        <w:pStyle w:val="ListBullet"/>
        <w:spacing w:after="60"/>
      </w:pPr>
      <w:r>
        <w:rPr>
          <w:rFonts w:ascii="Calibri" w:hAnsi="Calibri"/>
          <w:sz w:val="22"/>
        </w:rPr>
        <w:t>Load Calculator Web 3.0 (new design and features)</w:t>
      </w:r>
    </w:p>
    <w:p>
      <w:pPr>
        <w:pStyle w:val="ListBullet"/>
        <w:spacing w:after="60"/>
      </w:pPr>
      <w:r>
        <w:rPr>
          <w:rFonts w:ascii="Calibri" w:hAnsi="Calibri"/>
          <w:sz w:val="22"/>
        </w:rPr>
        <w:t>Map Platform</w:t>
      </w:r>
    </w:p>
    <w:p>
      <w:pPr>
        <w:pStyle w:val="ListBullet"/>
        <w:spacing w:after="60"/>
      </w:pPr>
      <w:r>
        <w:rPr>
          <w:rFonts w:ascii="Calibri" w:hAnsi="Calibri"/>
          <w:sz w:val="22"/>
        </w:rPr>
        <w:t>Logistics Explorer in the Mobile 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