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at SCM Iberia 2025: Supply Chain Agility</w:t>
      </w:r>
    </w:p>
    <w:p>
      <w:r>
        <w:rPr>
          <w:i/>
          <w:sz w:val="18"/>
        </w:rPr>
        <w:t>Meta-Title: SeaRates at SCM Iberia 2025 | Event Recap &amp; Insights</w:t>
        <w:br/>
      </w:r>
      <w:r>
        <w:rPr>
          <w:i/>
          <w:sz w:val="18"/>
        </w:rPr>
        <w:t>Meta-Description: SeaRates joined SCM Iberia 2025 in Madrid. Discover key takeaways on eCMR 2026 digital standards, real-time tracking, and Iberian logistics agility.</w:t>
      </w:r>
    </w:p>
    <w:p/>
    <w:p>
      <w:r>
        <w:t>Inside Sala Picasso at LOOM Azca on November 25, Madrid hosted the third edition of SCM Iberia 2025 under the theme "From Volatility to Agility: Reinventing the Iberian Supply Chain." Discussions started fast. Disruptions, inflation, and green regulations dominated every session, forcing shippers and carriers to turn agility into working practice.</w:t>
      </w:r>
    </w:p>
    <w:p>
      <w:r>
        <w:t>Ramón García from CEL set the tone in his opening keynote on the 3 C's of sustainable supply chain. Immediately after, executives from Lactogal, KENVUE, Alloga, and Venture Vanguard took the stage for the roundtable "From Volatility to Agility," tackling how supply chain agility shifts from executive theory into daily freight movements.</w:t>
      </w:r>
    </w:p>
    <w:p>
      <w:r>
        <w:t>Case studies replaced abstract talk. Nestlé and CHEP outlined their joint digital visibility roadmap. Generix demonstrated AI warehouse planning, while Arvato detailed broad systems integration. A dedicated Tech and Data panel examined eCMR 2026 digital standards, warehouse automation, and the friction point between executive gut feeling and algorithmic forecasting.</w:t>
      </w:r>
    </w:p>
    <w:p>
      <w:r>
        <w:t>For the SeaRates team, these topics matched daily platform operations. Valeria Guliy, Logistics Account Manager at SeaRates, captured moments from the floor and shared her perspective in a post-event LinkedIn update, highlighting joint experiences alongside the Digital Freight Alliance. Throughout back-to-back meetings, SeaRates demonstrated platform features including instant rates, real-time tracking, and an integrated CO2 Calculator covering ocean, air, rail, and road transport. Attendees wanted tools capable of trimming costs and transit delays while maintaining environmental accountability.</w:t>
      </w:r>
    </w:p>
    <w:p>
      <w:r>
        <w:t>Decarbonization took center stage in sustainability sessions led by Unilever and Luís Simões, who presented operational excellence metrics alongside Carboninsets decarbonization tools. Sustainability functioned as a firm KPI. Later, the closing roundtable "From Border to Bridges" brought together APOL, Combiberia, Logifrio, and Porto de Aveiro to explore regional integration. Unified port networks, rail corridors, and shared digital protocols are building cross-border visibility across the peninsula.</w:t>
      </w:r>
    </w:p>
    <w:p>
      <w:r>
        <w:t>As SaaS supply chain platforms replace fragmented point tools, long-term scalability rests on combining skilled personnel with intelligent automation.</w:t>
      </w:r>
    </w:p>
    <w:p>
      <w:r>
        <w:t>To evaluate your logistics operations or discuss insights from SCM Iberia 2025, reach out to sales@searates.com for tailored digital tools or an informal exchange of conference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