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Costly Sea Freight Traps and How Ocean Shippers Avoid Them</w:t>
      </w:r>
    </w:p>
    <w:p>
      <w:r>
        <w:rPr>
          <w:i/>
          <w:color w:val="555555"/>
          <w:sz w:val="18"/>
        </w:rPr>
        <w:t>Meta Title: 5 Costly Sea Freight Traps and How Shippers Avoid Them</w:t>
      </w:r>
    </w:p>
    <w:p>
      <w:r>
        <w:rPr>
          <w:i/>
          <w:color w:val="555555"/>
          <w:sz w:val="18"/>
        </w:rPr>
        <w:t>Meta Description: Learn how to avoid five common sea freight traps, reduce demurrage fees, prevent customs delays, and optimize ocean cargo loads with practical steps.</w:t>
      </w:r>
    </w:p>
    <w:p/>
    <w:p>
      <w:r>
        <w:t>Ocean vessels move eighty percent of global trade volume, providing shippers predictable costs and vast cargo capacity on primary trade routes. Operational friction, however, frequently undermines these advantages. Supply chain teams often fall into execution traps that drive up landed costs, trigger demurrage penalties, and cause delivery delays.</w:t>
      </w:r>
    </w:p>
    <w:p>
      <w:r>
        <w:t>These costly disruptions stem from flawed booking habits, careless paperwork validation, disconnected landside coordination, improper container packing, and reactive crisis management. Managing ocean cargo requires structured planning, precise documentation, and proactive tracking across every leg. Shippers can eliminate these expenses by addressing five operational traps.</w:t>
      </w:r>
    </w:p>
    <w:p>
      <w:pPr>
        <w:pStyle w:val="Heading2"/>
      </w:pPr>
      <w:r>
        <w:t>Trap 1: Treating Ocean Freight as a Last-Minute Emergency Fallback</w:t>
      </w:r>
    </w:p>
    <w:p>
      <w:r>
        <w:t>Shippers often turn to ocean shipping only when air transport budgets overflow or road networks face capacity bottlenecks. Treating ocean freight as an emergency parachute forces logistics planners into spot markets days before target vessel departures. This creates immediate operational risk.</w:t>
      </w:r>
    </w:p>
    <w:p>
      <w:r>
        <w:t>Ocean carriers build sailing schedules around long-term commitments. Booking containers late leaves shippers exposed to elevated spot rates, congestion surcharges, and container rollings. When vessels sail full, carriers prioritize contract cargo, pushing spot bookings onto later sailings. A rolled container delays shipments by weeks, disrupting production schedules.</w:t>
      </w:r>
    </w:p>
    <w:p>
      <w:r>
        <w:t>Effective ocean freight risk mitigation requires embedding maritime transport into a rolling supply strategy rather than treating carriers as short-notice backup providers. Ocean logistics demands advance commitment to secure vessel space, equipment availability, and stable pricing.</w:t>
      </w:r>
    </w:p>
    <w:p>
      <w:r>
        <w:t>OPERATIONAL CHECKLIST FOR EARLY OCEAN BOOKINGS:</w:t>
      </w:r>
    </w:p>
    <w:p>
      <w:r>
        <w:t>- Maintain a rolling 60-day to 90-day volume forecast with ocean carriers and forwarders.</w:t>
      </w:r>
    </w:p>
    <w:p>
      <w:r>
        <w:t>- Secure 70 to 80 percent of baseline volume under service contracts while reserving 20 percent for spot allocation.</w:t>
      </w:r>
    </w:p>
    <w:p>
      <w:r>
        <w:t>- Confirm ocean bookings and container pick-up orders 21 days before the Cargo Ready Date (CRD).</w:t>
      </w:r>
    </w:p>
    <w:p>
      <w:r>
        <w:t>- Establish fixed cutoff dates for warehouse loading to ensure containers reach the terminal 48 hours before port gating closes.</w:t>
      </w:r>
    </w:p>
    <w:p>
      <w:r>
        <w:t>An industrial machinery exporter relying on air freight attempted to shift three forty-foot containers to sea freight one week before cargo completion. Without contract allocations, the forwarder accepted inflated spot rates. Space constraints caused two container rollings at origin, delaying delivery by twenty-four days and incurring port storage penalties. A quarterly forecasting cadence helps logistics teams lock in space allocations weeks ahead, which protects margins and keeps delivery schedules intact.</w:t>
      </w:r>
    </w:p>
    <w:p>
      <w:pPr>
        <w:pStyle w:val="Heading2"/>
      </w:pPr>
      <w:r>
        <w:t>Trap 2: Documentation Errors and Incorrect HS Codes</w:t>
      </w:r>
    </w:p>
    <w:p>
      <w:r>
        <w:t>International maritime trade relies on precise paperwork. A single character discrepancy across commercial invoices, packing lists, Bills of Lading, or export declarations can bring container movements to a halt. Documentation errors remain a leading cause of port holds, customs fines, and insurance claim rejections.</w:t>
      </w:r>
    </w:p>
    <w:p>
      <w:r>
        <w:t>Customs authorities worldwide utilize automated risk profiling systems that cross-reference entry data against vessel manifests and commercial documents. An incorrect Harmonized System (HS) code, a missing digit, or vague descriptions like "general merchandise" trigger regulatory flags. When customs authorities place a hold on a container, the shipment sits in the terminal while officials request corrected documentation or conduct physical inspections. Storage fees accumulate rapidly, and port authorities pass inspection costs directly to the importer.</w:t>
      </w:r>
    </w:p>
    <w:p>
      <w:r>
        <w:t>Discrepancies between Bills of Lading and commercial invoices can invalidate insurance coverage. If cargo suffers damage, adjusters review all shipping records. Inconsistent cargo descriptions or outdated origin certificates give underwriters grounds to deny claims, leaving shippers to absorb financial losses.</w:t>
      </w:r>
    </w:p>
    <w:p>
      <w:r>
        <w:t>Executing rigorous HS code accuracy &amp; customs compliance requires systematic document verification prior to container gating at origin.</w:t>
      </w:r>
    </w:p>
    <w:p>
      <w:r>
        <w:t>PRE-SHIPMENT DOCUMENTATION AUDIT STEPS:</w:t>
      </w:r>
    </w:p>
    <w:p>
      <w:r>
        <w:t>1. Verify six-digit to ten-digit HS codes against destination tariff schedules for all line items.</w:t>
      </w:r>
    </w:p>
    <w:p>
      <w:r>
        <w:t>2. Cross-check cargo descriptions, quantities, and weights across commercial invoices, packing lists, and draft Bills of Lading.</w:t>
      </w:r>
    </w:p>
    <w:p>
      <w:r>
        <w:t>3. Validate origin certificates, safety data sheets (SDS), and import licenses with licensed customs brokers before container loading.</w:t>
      </w:r>
    </w:p>
    <w:p>
      <w:r>
        <w:t>4. Utilize automated validation tools like Smart Documents to flag data mismatches between commercial and transport documents.</w:t>
      </w:r>
    </w:p>
    <w:p>
      <w:r>
        <w:t>A chemical distributor imported liquid additives using outdated six-digit HS codes that did not match destination tariff classifications. Customs impounded four container tanks for two weeks pending document correction and testing. The hold generated six thousand dollars in terminal storage fees and missed the manufacturing deadline. Implementing a mandatory document audit process prior to issuing final Bill of Lading instructions eliminates administrative holds at destination ports.</w:t>
      </w:r>
    </w:p>
    <w:p>
      <w:pPr>
        <w:pStyle w:val="Heading2"/>
      </w:pPr>
      <w:r>
        <w:t>Trap 3: Disconnected Last-Mile Drayage and Warehouse Alignment</w:t>
      </w:r>
    </w:p>
    <w:p>
      <w:r>
        <w:t>Landed ocean transport does not end when a vessel moors at the destination berth. The transition from terminal discharge to inland drayage represents a vulnerable supply chain leg. Failing to coordinate vessel discharge with landside transport leads directly to steep financial penalties.</w:t>
      </w:r>
    </w:p>
    <w:p>
      <w:r>
        <w:t>Ocean carriers and terminal operators grant importers free days (typically three to five calendar days) to pick up discharged containers from the terminal yard. Once free time expires, terminals impose demurrage and port storage fees that scale exponentially for every day the container remains inside the gate. Once the container exits the terminal, carriers grant a separate free time window for returning empty equipment. Delaying warehouse unloading incurs detention and chassis fees.</w:t>
      </w:r>
    </w:p>
    <w:p>
      <w:r>
        <w:t>Poor last-mile drayage coordination happens when shippers treat vessel arrival dates as fixed constants rather than moving targets. Weather, port congestion, and berth shifts alter container availability with little notice. If drayage truckers are not scheduled in advance or warehouses lack bay capacity, containers sit idle in port yards while demurrage fees accumulate.</w:t>
      </w:r>
    </w:p>
    <w:p>
      <w:r>
        <w:t>THE 7-POINT LAST-MILE CONTINGENCY PLAN:</w:t>
      </w:r>
    </w:p>
    <w:p>
      <w:r>
        <w:t>1. Primary and secondary drayage contracts: Secure agreements with multiple drayage providers featuring guaranteed chassis availability and pre-negotiated free time extensions.</w:t>
      </w:r>
    </w:p>
    <w:p>
      <w:r>
        <w:t>2. Off-dock container yard storage: Partner with near-port container yards to haul containers out of the terminal before free time expires when warehouses are full.</w:t>
      </w:r>
    </w:p>
    <w:p>
      <w:r>
        <w:t>3. Advance customs clearance: Pre-lodge customs entries five days prior to vessel arrival to enable instant container release upon discharge.</w:t>
      </w:r>
    </w:p>
    <w:p>
      <w:r>
        <w:t>4. Multiple warehouse receiving locations: Maintain secondary drop locations or cross-dock facilities to handle unexpected volume surges.</w:t>
      </w:r>
    </w:p>
    <w:p>
      <w:r>
        <w:t>5. Flexible trucking appointment slots: Utilize drayage carriers with automated terminal appointment booking systems to secure driver slots immediately upon discharge.</w:t>
      </w:r>
    </w:p>
    <w:p>
      <w:r>
        <w:t>6. Marine cargo insurance transit extensions: Ensure insurance policies cover extended landside storage and container drayage legs without coverage gaps.</w:t>
      </w:r>
    </w:p>
    <w:p>
      <w:r>
        <w:t>7. Schedule buffer days: Incorporate three to four days of operational buffer into delivery promises to absorb landside transport delays without commercial penalties.</w:t>
      </w:r>
    </w:p>
    <w:p>
      <w:r>
        <w:t>A consumer goods importer left destination drayage booking until vessel discharge. Local port congestion limited driver availability, delaying container pickup by six days beyond terminal free time. Demurrage charges totaled over seven hundred dollars per container across ten units, wiping out product margins. Real-time container tracking via terminal APIs enables coordinators to arrange drayage trucks three to five days before vessel arrival, sidestepping port delays and terminal fines.</w:t>
      </w:r>
    </w:p>
    <w:p>
      <w:pPr>
        <w:pStyle w:val="Heading2"/>
      </w:pPr>
      <w:r>
        <w:t>Trap 4: Poor Container Packing and Space Inefficiencies</w:t>
      </w:r>
    </w:p>
    <w:p>
      <w:r>
        <w:t>Container packing impacts both transport safety and unit freight economics. Improperly secured cargo, unbalanced weight centers, and unoptimized container volume increase transit damage risks and inflate landed shipping costs per item.</w:t>
      </w:r>
    </w:p>
    <w:p>
      <w:r>
        <w:t>Ocean transport exposes cargo to multi-directional forces, including vessel pitching, rolling, and vibration. When cargo is inadequately braced or weight distribution sits off-center, goods shift inside the container. This movement causes cargo crushing, structural container damage, and road transport accidents during drayage. Unbalanced containers fail SOLAS Verified Gross Mass (VGM) checks at port gates, causing turned-away trucks, re-weighing fees, and missed cutoffs.</w:t>
      </w:r>
    </w:p>
    <w:p>
      <w:r>
        <w:t>Moisture damage presents another major hazard inside steel shipping containers during ocean voyages. Ambient temperature changes cause water vapor inside sealed containers to condense on cold walls and ceilings, dripping onto cargo. This condensation damages electronics, warps wooden products, degrades paper packaging, and causes mold growth on textiles.</w:t>
      </w:r>
    </w:p>
    <w:p>
      <w:r>
        <w:t>Achieving systematic container load optimization involves using 3D packing models and protective packaging standards before loading begins.</w:t>
      </w:r>
    </w:p>
    <w:p>
      <w:r>
        <w:t>CONTAINER LOADING AND CARGO PROTECTION CHECKLIST:</w:t>
      </w:r>
    </w:p>
    <w:p>
      <w:r>
        <w:t>- Run 3D Load Calculator software to map weight distribution, balance axle loads, and maximize internal container volume utilization.</w:t>
      </w:r>
    </w:p>
    <w:p>
      <w:r>
        <w:t>- Calculate and place required high-absorption desiccant bags inside the container based on cargo moisture content and transit climate zones.</w:t>
      </w:r>
    </w:p>
    <w:p>
      <w:r>
        <w:t>- Secure cargo pallets using heavy-duty lashing straps, friction mats, and inflatable dunnage bags in accordance with CTU Code packing guidelines.</w:t>
      </w:r>
    </w:p>
    <w:p>
      <w:r>
        <w:t>- Verify that total gross container weight complies with SOLAS VGM regulations and destination highway weight limits prior to sealing.</w:t>
      </w:r>
    </w:p>
    <w:p>
      <w:r>
        <w:t>An electronics exporter packed containers manually without calculating volume distribution, leaving fifteen percent of cubic space empty while placing heavy power units on one side. The off-center weight balance failed highway drayage inspections at destination, requiring cargo re-rigging and repacking at an off-site warehouse. 3D load planning software balances container weight distribution and maximizes usable volume, so shippers pack more inventory into fewer containers without highway inspection failures.</w:t>
      </w:r>
    </w:p>
    <w:p>
      <w:pPr>
        <w:pStyle w:val="Heading2"/>
      </w:pPr>
      <w:r>
        <w:t>Trap 5: Unplanned Crisis Rerouting and Emergency Surcharges</w:t>
      </w:r>
    </w:p>
    <w:p>
      <w:r>
        <w:t>Global shipping lanes face frequent operational disruptions, including port labor strikes, adverse weather events, canal blockades, and carrier blank sailings. When unexpected disruptions close primary shipping routes, unprepared shippers make hasty rerouting decisions that cause severe financial loss.</w:t>
      </w:r>
    </w:p>
    <w:p>
      <w:r>
        <w:t>During major logistics crises, ocean carriers introduce emergency surcharges, spot rate premiums, and rush booking fees. Shippers relying on a single carrier contract find themselves trapped when sailings are canceled or ports skipped. Panicked logistics managers pay inflated spot prices to secure space on alternative vessels, only to discover that destination ports along the alternative route face severe congestion.</w:t>
      </w:r>
    </w:p>
    <w:p>
      <w:r>
        <w:t>Managing emergency disruptions requires adopting a structured freight rate comparison &amp; multi-carrier strategy supported by operational contingency buffers. Maintaining relationships across multiple ocean carrier alliances gives shippers alternative routing channels when primary lines experience delays.</w:t>
      </w:r>
    </w:p>
    <w:p>
      <w:r>
        <w:t>EMERGENCY REROUTING AND COST CONTROL PROTOCOLS:</w:t>
      </w:r>
    </w:p>
    <w:p>
      <w:r>
        <w:t>1. Maintain active contracts with carriers across at least two distinct ocean alliances to preserve alternative vessel access.</w:t>
      </w:r>
    </w:p>
    <w:p>
      <w:r>
        <w:t>2. Utilize digital rate engines like Logistics Explorer to compare live spot rates, transit times, and space availability across multiple carriers during disruptions.</w:t>
      </w:r>
    </w:p>
    <w:p>
      <w:r>
        <w:t>3. Build five to seven operational buffer days into ocean transit schedules on high-risk trade routes to absorb sailing cancellations.</w:t>
      </w:r>
    </w:p>
    <w:p>
      <w:r>
        <w:t>4. Establish a dedicated logistics contingency fund equaling five percent of annual freight spend to cover unavoidable emergency surcharges without freezing operations.</w:t>
      </w:r>
    </w:p>
    <w:p>
      <w:r>
        <w:t>An automotive parts distributor shipped exclusively with one carrier alliance. When severe weather caused port blank sailings, the carrier suspended bookings for three weeks. Forced to secure emergency space with an independent line, the distributor paid double standard freight rates plus panic booking surcharges to meet factory deadlines. Logistics teams that maintain multi-carrier contracts and leverage digital rate tools pivot cargo movements smoothly during disruptions, avoiding extreme spot rate surcharges.</w:t>
      </w:r>
    </w:p>
    <w:p>
      <w:r>
        <w:t>Eliminating these five sea freight traps turns ocean shipping into a reliable supply chain advantage. Shippers who standardize documentation, plan landside drayage early, optimize container space, and maintain flexible carrier strategies protect their profit margins and build resilient global trade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