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Does Personal Data Go After You Ship Cargo?</w:t>
      </w:r>
    </w:p>
    <w:p>
      <w:r>
        <w:rPr>
          <w:i/>
          <w:sz w:val="18"/>
        </w:rPr>
        <w:t>Meta Title: Shipping Data Privacy: Where Contact Info Goes Online</w:t>
        <w:br/>
      </w:r>
      <w:r>
        <w:rPr>
          <w:i/>
          <w:sz w:val="18"/>
        </w:rPr>
        <w:t>Meta Description: Personal info on shipping forms often travels to data brokers and search sites. Learn how logistics data spreads and how to delete it.</w:t>
      </w:r>
    </w:p>
    <w:p/>
    <w:p>
      <w:r>
        <w:t>Booking an overseas shipment feels like a routine operational step. You enter a name, phone number, and email address into a freight platform to move goods across borders. Once the booking confirms, most shippers assume the exchange ends there. Personal details entered during checkout frequently start a secondary path that customers never intended.</w:t>
      </w:r>
    </w:p>
    <w:p>
      <w:r>
        <w:t>Logistics relies heavily on information sharing. Every package, pallet, or container requires tracking across numerous digital touchpoints. Freight booking apps, customs forms, third-party carriers, customs agents, and warehouse operators all receive copies of your contact information.</w:t>
      </w:r>
    </w:p>
    <w:p>
      <w:r>
        <w:t>Complications arise long after cargo arrives. Spreadsheets, cloud folders, and shared drives often retain leftover customer details indefinitely. An employee might save a shipment manifest to a personal drive, or an automated web bot might scrape an unprotected server. Soon, marketing platforms flood your inbox with junk messages, or people-finder websites display your personal phone number to the public.</w:t>
      </w:r>
    </w:p>
    <w:p>
      <w:r>
        <w:t>A recent Wall Street Journal article highlighted these exact vulnerabilities in global supply chains. The report explained how logistics systems routinely collect user contact data and subsequently leave it exposed or forgotten on accessible databases.</w:t>
      </w:r>
    </w:p>
    <w:p>
      <w:r>
        <w:t>E-commerce delivery tracking creates similar exposure for individual shoppers. Online stores integrating freight tracking or scheduling services pass buyer information to retailers, shipping carriers, delivery apps, and unknown third-party logistics partners. Unlike temporary corporate addresses, actual home addresses and mobile phone numbers linger in vendor systems long after delivery.</w:t>
      </w:r>
    </w:p>
    <w:p>
      <w:r>
        <w:t>International privacy regulations offer limited protection when data crosses borders. Statutes such as GDPR and CCPA provide specific rights to consumers, yet cross-border enforcement remains slow and patchy whenever recipient servers sit outside local legal jurisdictions. Protecting contact details ultimately becomes an individual responsibility.</w:t>
      </w:r>
    </w:p>
    <w:p>
      <w:r>
        <w:t>Data removal services provide a direct way to erase lingering records. These tools automatically send takedown requests to data broker platforms and people-search sites to wipe contact details from broker databases. Regular retail customers, eCommerce buyers, and casual shipping clients rely on these removal tools to eliminate exposed contact data without needing corporate firewalls or complex security software.</w:t>
      </w:r>
    </w:p>
    <w:p>
      <w:r>
        <w:t>Managing cargo tracking stays central to global shipping. Keeping personal identity details off public data broker platforms requires equal attention once packages reach their final destination.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