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Employer Of Record Solutions For Global Logistics Teams: Practical 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Employer Of Record Solutions For Global Logistics Teams: Practical S</w:t>
            </w:r>
          </w:p>
        </w:tc>
      </w:tr>
      <w:tr>
        <w:tc>
          <w:tcPr>
            <w:tcW w:type="dxa" w:w="4320"/>
          </w:tcPr>
          <w:p>
            <w:r>
              <w:rPr>
                <w:b/>
              </w:rPr>
              <w:t>Meta Description</w:t>
            </w:r>
          </w:p>
        </w:tc>
        <w:tc>
          <w:tcPr>
            <w:tcW w:type="dxa" w:w="4320"/>
          </w:tcPr>
          <w:p>
            <w:r>
              <w:t>Practical guide on employer of record solutions for global logistics teams for ocean freight, port operations, customs clearance, and supply chain cost preven</w:t>
            </w:r>
          </w:p>
        </w:tc>
      </w:tr>
      <w:tr>
        <w:tc>
          <w:tcPr>
            <w:tcW w:type="dxa" w:w="4320"/>
          </w:tcPr>
          <w:p>
            <w:r>
              <w:rPr>
                <w:b/>
              </w:rPr>
              <w:t>Keywords</w:t>
            </w:r>
          </w:p>
        </w:tc>
        <w:tc>
          <w:tcPr>
            <w:tcW w:type="dxa" w:w="4320"/>
          </w:tcPr>
          <w:p>
            <w:r>
              <w:t>employer of record solutions for global logistics teams, ocean shipping, freight forwarding, customs clearance, port operations</w:t>
            </w:r>
          </w:p>
        </w:tc>
      </w:tr>
    </w:tbl>
    <w:p/>
    <w:p>
      <w:pPr>
        <w:pStyle w:val="Heading2"/>
      </w:pPr>
      <w:r>
        <w:t>1. Operational Scope and Strategic Context of Employer Of Record Solutions For Global Logistics Teams</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Employer Of Record Solutions For Global Logistics Teams</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employer of record solutions for global logistics teams.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employer of record solutions for global logistics teams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