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Manage Sea Freight Bookings In One: Practical Shipping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To Manage Sea Freight Bookings In One: Practical Shipping Manual</w:t>
            </w:r>
          </w:p>
        </w:tc>
      </w:tr>
      <w:tr>
        <w:tc>
          <w:tcPr>
            <w:tcW w:type="dxa" w:w="4320"/>
          </w:tcPr>
          <w:p>
            <w:r>
              <w:rPr>
                <w:b/>
              </w:rPr>
              <w:t>Meta Description</w:t>
            </w:r>
          </w:p>
        </w:tc>
        <w:tc>
          <w:tcPr>
            <w:tcW w:type="dxa" w:w="4320"/>
          </w:tcPr>
          <w:p>
            <w:r>
              <w:t>Practical guide on how to manage sea freight bookings in one for ocean freight, port operations, customs clearance, and supply chain cost prevention.</w:t>
            </w:r>
          </w:p>
        </w:tc>
      </w:tr>
      <w:tr>
        <w:tc>
          <w:tcPr>
            <w:tcW w:type="dxa" w:w="4320"/>
          </w:tcPr>
          <w:p>
            <w:r>
              <w:rPr>
                <w:b/>
              </w:rPr>
              <w:t>Keywords</w:t>
            </w:r>
          </w:p>
        </w:tc>
        <w:tc>
          <w:tcPr>
            <w:tcW w:type="dxa" w:w="4320"/>
          </w:tcPr>
          <w:p>
            <w:r>
              <w:t>how to manage sea freight bookings in one, ocean shipping, freight forwarding, customs clearance, port operations</w:t>
            </w:r>
          </w:p>
        </w:tc>
      </w:tr>
    </w:tbl>
    <w:p/>
    <w:p>
      <w:pPr>
        <w:pStyle w:val="Heading2"/>
      </w:pPr>
      <w:r>
        <w:t>1. Operational Scope and Strategic Context of How To Manage Sea Freight Bookings In One</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How To Manage Sea Freight Bookings In One</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to manage sea freight bookings in one.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to manage sea freight bookings in one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