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Instagram Growth Supports Modern International Shipping Brands:</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Instagram Growth Supports Modern International Shipping Brands:</w:t>
            </w:r>
          </w:p>
        </w:tc>
      </w:tr>
      <w:tr>
        <w:tc>
          <w:tcPr>
            <w:tcW w:type="dxa" w:w="4320"/>
          </w:tcPr>
          <w:p>
            <w:r>
              <w:rPr>
                <w:b/>
              </w:rPr>
              <w:t>Meta Description</w:t>
            </w:r>
          </w:p>
        </w:tc>
        <w:tc>
          <w:tcPr>
            <w:tcW w:type="dxa" w:w="4320"/>
          </w:tcPr>
          <w:p>
            <w:r>
              <w:t xml:space="preserve">Practical guide on how instagram growth supports modern international shipping brands for ocean freight, port operations, customs clearance, and supply chain </w:t>
            </w:r>
          </w:p>
        </w:tc>
      </w:tr>
      <w:tr>
        <w:tc>
          <w:tcPr>
            <w:tcW w:type="dxa" w:w="4320"/>
          </w:tcPr>
          <w:p>
            <w:r>
              <w:rPr>
                <w:b/>
              </w:rPr>
              <w:t>Keywords</w:t>
            </w:r>
          </w:p>
        </w:tc>
        <w:tc>
          <w:tcPr>
            <w:tcW w:type="dxa" w:w="4320"/>
          </w:tcPr>
          <w:p>
            <w:r>
              <w:t>how instagram growth supports modern international shipping brands, ocean shipping, freight forwarding, customs clearance, port operations</w:t>
            </w:r>
          </w:p>
        </w:tc>
      </w:tr>
    </w:tbl>
    <w:p/>
    <w:p>
      <w:pPr>
        <w:pStyle w:val="Heading2"/>
      </w:pPr>
      <w:r>
        <w:t>1. Operational Scope and Strategic Context of How Instagram Growth Supports Modern International Shipping Brands</w:t>
      </w:r>
    </w:p>
    <w:p>
      <w:r>
        <w:t>Managing international ocean freight corridors demands strict operational adherence and continuous monitoring regarding how instagram growth supports modern international shipping brands.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instagram growth supports modern international shipping brands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How Instagram Growth Supports Modern International Shipping Brands</w:t>
      </w:r>
    </w:p>
    <w:p>
      <w:r>
        <w:t>Managing international ocean freight corridors demands strict operational adherence and continuous monitoring regarding how instagram growth supports modern international shipping brands.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instagram growth supports modern international shipping brands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how instagram growth supports modern international shipping brands.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instagram growth supports modern international shipping brands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how instagram growth supports modern international shipping brands.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instagram growth supports modern international shipping brands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how instagram growth supports modern international shipping brands.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instagram growth supports modern international shipping brands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how instagram growth supports modern international shipping brands.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instagram growth supports modern international shipping brands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how instagram growth supports modern international shipping brands.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instagram growth supports modern international shipping brands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how instagram growth supports modern international shipping brands.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instagram growth supports modern international shipping brands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