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Technology Is Transforming International Shipping: Practical Shi</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How Technology Is Transforming International Shipping: Practical Shi</w:t>
            </w:r>
          </w:p>
        </w:tc>
      </w:tr>
      <w:tr>
        <w:tc>
          <w:tcPr>
            <w:tcW w:type="dxa" w:w="4320"/>
          </w:tcPr>
          <w:p>
            <w:r>
              <w:rPr>
                <w:b/>
              </w:rPr>
              <w:t>Meta Description</w:t>
            </w:r>
          </w:p>
        </w:tc>
        <w:tc>
          <w:tcPr>
            <w:tcW w:type="dxa" w:w="4320"/>
          </w:tcPr>
          <w:p>
            <w:r>
              <w:t>Practical guide on how technology is transforming international shipping for ocean freight, port operations, customs clearance, and supply chain cost preventi</w:t>
            </w:r>
          </w:p>
        </w:tc>
      </w:tr>
      <w:tr>
        <w:tc>
          <w:tcPr>
            <w:tcW w:type="dxa" w:w="4320"/>
          </w:tcPr>
          <w:p>
            <w:r>
              <w:rPr>
                <w:b/>
              </w:rPr>
              <w:t>Keywords</w:t>
            </w:r>
          </w:p>
        </w:tc>
        <w:tc>
          <w:tcPr>
            <w:tcW w:type="dxa" w:w="4320"/>
          </w:tcPr>
          <w:p>
            <w:r>
              <w:t>how technology is transforming international shipping, ocean shipping, freight forwarding, customs clearance, port operations</w:t>
            </w:r>
          </w:p>
        </w:tc>
      </w:tr>
    </w:tbl>
    <w:p/>
    <w:p>
      <w:pPr>
        <w:pStyle w:val="Heading2"/>
      </w:pPr>
      <w:r>
        <w:t>1. Operational Framework and Market Scope of How Technology Is Transforming International Shipping</w:t>
      </w:r>
    </w:p>
    <w:p>
      <w:r>
        <w:t>Managing international ocean freight corridors demands strict operational adherence and continuous monitoring regarding how technology is transforming international shipping.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2. Core Regulatory Compliance and Customs Requirements</w:t>
      </w:r>
    </w:p>
    <w:p>
      <w:r>
        <w:t>Managing international ocean freight corridors demands strict operational adherence and continuous monitoring regarding how technology is transforming international shipping.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how technology is transforming international shipping.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how technology is transforming international shipping.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how technology is transforming international shipping.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how technology is transforming international shipping.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how technology is transforming international shipping.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how technology is transforming international shipping.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9. Multi-Modal Transport Optimization and Carrier Selection</w:t>
      </w:r>
    </w:p>
    <w:p>
      <w:r>
        <w:t>Managing international ocean freight corridors demands strict operational adherence and continuous monitoring regarding how technology is transforming international shipping.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10. Final Execution Checklist and Continuous Monitoring</w:t>
      </w:r>
    </w:p>
    <w:p>
      <w:r>
        <w:t>Managing international ocean freight corridors demands strict operational adherence and continuous monitoring regarding how technology is transforming international shipping.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