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Rail Cargo Tracking: Real-Time Freight Monitoring</w:t>
      </w:r>
    </w:p>
    <w:p>
      <w:r>
        <w:rPr>
          <w:i/>
          <w:color w:val="646464"/>
          <w:sz w:val="18"/>
        </w:rPr>
        <w:t>Meta Title: SeaRates Rail Freight Tracking &amp; API Solution</w:t>
        <w:br/>
      </w:r>
      <w:r>
        <w:rPr>
          <w:i/>
          <w:color w:val="646464"/>
          <w:sz w:val="18"/>
        </w:rPr>
        <w:t>Meta Description: Track rail shipments globally on LandRates.com with equipment IDs, interactive maps, batch file exports, and API integration in under 48 hours.</w:t>
        <w:br/>
      </w:r>
    </w:p>
    <w:p>
      <w:r>
        <w:t>Managing overland rail logistics across international networks requires steady precision. The SeaRates team launched a dedicated tracking solution to streamline land freight operations with accurate movement updates. Accessible on LandRates.com, the LandRates rail tracking tool provides real-time rail freight visibility for single container movements and complex international rail routes.</w:t>
      </w:r>
    </w:p>
    <w:p>
      <w:pPr>
        <w:pStyle w:val="Heading2"/>
      </w:pPr>
      <w:r>
        <w:t>Operational Features and Shipment Mapping</w:t>
      </w:r>
    </w:p>
    <w:p>
      <w:r>
        <w:t>Tracking starts by entering an equipment ID number provided by a service carrier or freight forwarder into the search field. The system plots cargo position on an interactive map, where each transit point along the railway line can be clicked for detailed movement records.</w:t>
      </w:r>
    </w:p>
    <w:p>
      <w:r>
        <w:t>Tracking results display three structured data columns:</w:t>
      </w:r>
    </w:p>
    <w:p>
      <w:pPr>
        <w:pStyle w:val="ListBullet"/>
      </w:pPr>
      <w:r/>
      <w:r>
        <w:rPr>
          <w:b/>
        </w:rPr>
        <w:t>History:</w:t>
      </w:r>
      <w:r>
        <w:t xml:space="preserve"> Chronological event logs detailing full route progress, specific dates, times, and milestone locations.</w:t>
      </w:r>
    </w:p>
    <w:p>
      <w:pPr>
        <w:pStyle w:val="ListBullet"/>
      </w:pPr>
      <w:r/>
      <w:r>
        <w:rPr>
          <w:b/>
        </w:rPr>
        <w:t>Route:</w:t>
      </w:r>
      <w:r>
        <w:t xml:space="preserve"> Logistics parameters covering origin, destination, estimated time of departure (ETD), actual time of departure (ATD), estimated time of arrival (ETA), actual time of arrival (ATA), and related movement events.</w:t>
      </w:r>
    </w:p>
    <w:p>
      <w:pPr>
        <w:pStyle w:val="ListBullet"/>
      </w:pPr>
      <w:r/>
      <w:r>
        <w:rPr>
          <w:b/>
        </w:rPr>
        <w:t>Equipment:</w:t>
      </w:r>
      <w:r>
        <w:t xml:space="preserve"> Technical container and wagon details paired with event timestamps.</w:t>
      </w:r>
    </w:p>
    <w:p>
      <w:r>
        <w:t>Users can view primary route parameters directly without opening individual shipping cards. When sharing updates with partners or clients, direct links can be copied straight from the shipping card or browser address bar.</w:t>
      </w:r>
    </w:p>
    <w:p>
      <w:r>
        <w:t>Each shipment card displays real-time operational tags in the upper right corner:</w:t>
      </w:r>
    </w:p>
    <w:p>
      <w:pPr>
        <w:pStyle w:val="ListBullet"/>
      </w:pPr>
      <w:r>
        <w:t>BOOKED</w:t>
      </w:r>
    </w:p>
    <w:p>
      <w:pPr>
        <w:pStyle w:val="ListBullet"/>
      </w:pPr>
      <w:r>
        <w:t>RECEIVED</w:t>
      </w:r>
    </w:p>
    <w:p>
      <w:pPr>
        <w:pStyle w:val="ListBullet"/>
      </w:pPr>
      <w:r>
        <w:t>DEPARTED</w:t>
      </w:r>
    </w:p>
    <w:p>
      <w:pPr>
        <w:pStyle w:val="ListBullet"/>
      </w:pPr>
      <w:r>
        <w:t>IN_TRANSIT</w:t>
      </w:r>
    </w:p>
    <w:p>
      <w:pPr>
        <w:pStyle w:val="ListBullet"/>
      </w:pPr>
      <w:r>
        <w:t>ARRIVED</w:t>
      </w:r>
    </w:p>
    <w:p>
      <w:pPr>
        <w:pStyle w:val="ListBullet"/>
      </w:pPr>
      <w:r>
        <w:t>NOTIFIED</w:t>
      </w:r>
    </w:p>
    <w:p>
      <w:pPr>
        <w:pStyle w:val="ListBullet"/>
      </w:pPr>
      <w:r>
        <w:t>DELIVERED</w:t>
      </w:r>
    </w:p>
    <w:p>
      <w:pPr>
        <w:pStyle w:val="ListBullet"/>
      </w:pPr>
      <w:r>
        <w:t>CANCELLED</w:t>
      </w:r>
    </w:p>
    <w:p>
      <w:pPr>
        <w:pStyle w:val="Heading2"/>
      </w:pPr>
      <w:r>
        <w:t>Batch Processing and File Exporting</w:t>
      </w:r>
    </w:p>
    <w:p>
      <w:r>
        <w:t>Handling high-volume shipments does not require manual single-item searches. Logistics managers can upload bulk file lists of equipment numbers to execute equipment ID container tracking across broad fleets.</w:t>
      </w:r>
    </w:p>
    <w:p>
      <w:r>
        <w:t>Gathered tracking records export directly into multiple file formats for offline analysis and record-keeping, including .xls, .xlsx, .doc, .txt, .pages, and .csv. Global coverage extends across national and private railway transport operators, connecting with worldwide rail routes to support intermodal supply chain monitoring.</w:t>
      </w:r>
    </w:p>
    <w:p>
      <w:pPr>
        <w:pStyle w:val="Heading2"/>
      </w:pPr>
      <w:r>
        <w:t>Platform Integration and API Deployment</w:t>
      </w:r>
    </w:p>
    <w:p>
      <w:r>
        <w:t>Logistics providers and Shippers can integrate tracking capabilities into their existing infrastructure through two technical pathways:</w:t>
      </w:r>
    </w:p>
    <w:p>
      <w:pPr>
        <w:pStyle w:val="Heading2"/>
      </w:pPr>
      <w:r>
        <w:t>White-Labeled Web Integration</w:t>
      </w:r>
    </w:p>
    <w:p>
      <w:r>
        <w:t>Companies can embed a white-labeled tracking portal directly onto their public websites. Customers gain real-time visibility under the provider's brand identity.</w:t>
      </w:r>
    </w:p>
    <w:p>
      <w:pPr>
        <w:pStyle w:val="Heading2"/>
      </w:pPr>
      <w:r>
        <w:t>Rail Cargo Tracking API</w:t>
      </w:r>
    </w:p>
    <w:p>
      <w:r>
        <w:t>Organizations requiring direct backend data synchronization can integrate the rail cargo tracking API into internal CRM, TMS, or ERP software. Setup takes less than 48 hours. The system synchronizes wagon positions, platform movements, and railway station updates directly into internal enterprise workflows.</w:t>
      </w:r>
    </w:p>
    <w:p>
      <w:r>
        <w:t>API requests return detailed payloads containing shipment status, transit points, LOCODE identifiers, and specific logistics events. A dedicated API endpoint retrieves the current list of supported rail carriers. Full documentation, sample queries, and processing details are published on the SeaRates Developer Portal.</w:t>
      </w:r>
    </w:p>
    <w:p>
      <w:r>
        <w:t>The SeaRates engineering team publishes weekly updates to expand tool capabilities. Companies seeking customized tracking solutions can request an IT quotation or contact sales@searates.com to initiate setup.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