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Freight Rates Surge as China-Europe Routes Tighten</w:t>
      </w:r>
    </w:p>
    <w:p>
      <w:r>
        <w:rPr>
          <w:i/>
          <w:sz w:val="18"/>
        </w:rPr>
        <w:t>Meta Title: China-Europe Shipping Rates Rise Amid Port Congestion</w:t>
      </w:r>
    </w:p>
    <w:p>
      <w:r>
        <w:rPr>
          <w:i/>
          <w:sz w:val="18"/>
        </w:rPr>
        <w:t>Meta Description: Freight rates from China to Europe are climbing fast. See why capacity is tight, ports are congested, and what shippers should check before booking.</w:t>
      </w:r>
    </w:p>
    <w:p/>
    <w:p>
      <w:r>
        <w:t>A container leaving Shanghai this month costs almost double what it did four weeks ago, and reaching Rotterdam or Hamburg on schedule has gotten less predictable too.</w:t>
      </w:r>
    </w:p>
    <w:p>
      <w:r>
        <w:t>Freight rates on the China to Europe corridor have climbed sharply over the past few weeks. The Shanghai-Rotterdam route jumped 25% in a single week, and the freight index tracking the route has now risen for five straight weeks.</w:t>
      </w:r>
    </w:p>
    <w:p>
      <w:r>
        <w:t>For anyone actually moving cargo, this stopped being a pricing story a while ago. Space is tighter, and ports are backed up, with pressure showing up everywhere along the route: origin port, vessel space, the destination gateway, inland delivery, even the exact day your container gets released.</w:t>
      </w:r>
    </w:p>
    <w:p>
      <w:pPr>
        <w:pStyle w:val="Heading2"/>
      </w:pPr>
      <w:r>
        <w:t>Quick answer</w:t>
      </w:r>
    </w:p>
    <w:p>
      <w:r>
        <w:t>Rates on China-Europe lanes are up because vessel capacity is tight, port congestion is slowing schedules at major European hubs, and demand along the Asia-Europe trade lane keeps adding pressure. If you're shipping soon, compare Northern Europe against Mediterranean gateways, check vessel schedules directly, lock in space earlier than usual, and weigh the full landed cost before booking anything.</w:t>
      </w:r>
    </w:p>
    <w:p>
      <w:pPr>
        <w:pStyle w:val="Heading2"/>
      </w:pPr>
      <w:r>
        <w:t>Where China-Europe cargo actually moves</w:t>
      </w:r>
    </w:p>
    <w:p>
      <w:r>
        <w:t>Most containers leaving China for Europe pass through a familiar list of export hubs: Shanghai, Ningbo, Shenzhen, Qingdao, Xiamen, Guangzhou, Tianjin. On the receiving end, Rotterdam, Antwerp-Bruges, Hamburg, Felixstowe, Gdańsk, Piraeus, Valencia, Barcelona, Genoa, La Spezia, Koper, Trieste, and Constanta handle the bulk of the volume.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Route</w:t>
            </w:r>
          </w:p>
        </w:tc>
        <w:tc>
          <w:tcPr>
            <w:tcW w:type="dxa" w:w="2160"/>
          </w:tcPr>
          <w:p>
            <w:r>
              <w:t>Common origin ports in China</w:t>
            </w:r>
          </w:p>
        </w:tc>
        <w:tc>
          <w:tcPr>
            <w:tcW w:type="dxa" w:w="2160"/>
          </w:tcPr>
          <w:p>
            <w:r>
              <w:t>Key gateways in Europe</w:t>
            </w:r>
          </w:p>
        </w:tc>
        <w:tc>
          <w:tcPr>
            <w:tcW w:type="dxa" w:w="2160"/>
          </w:tcPr>
          <w:p>
            <w:r>
              <w:t>Good fit for</w:t>
            </w:r>
          </w:p>
        </w:tc>
      </w:tr>
      <w:tr>
        <w:tc>
          <w:tcPr>
            <w:tcW w:type="dxa" w:w="2160"/>
          </w:tcPr>
          <w:p>
            <w:r>
              <w:t>China to Northern Europe</w:t>
            </w:r>
          </w:p>
        </w:tc>
        <w:tc>
          <w:tcPr>
            <w:tcW w:type="dxa" w:w="2160"/>
          </w:tcPr>
          <w:p>
            <w:r>
              <w:t>Shanghai, Ningbo, Qingdao, Shenzhen, Tianjin</w:t>
            </w:r>
          </w:p>
        </w:tc>
        <w:tc>
          <w:tcPr>
            <w:tcW w:type="dxa" w:w="2160"/>
          </w:tcPr>
          <w:p>
            <w:r>
              <w:t>Rotterdam, Antwerp-Bruges, Hamburg, Felixstowe, Gdańsk</w:t>
            </w:r>
          </w:p>
        </w:tc>
        <w:tc>
          <w:tcPr>
            <w:tcW w:type="dxa" w:w="2160"/>
          </w:tcPr>
          <w:p>
            <w:r>
              <w:t>Germany, Benelux, UK, Poland, Northern France, Scandinavia</w:t>
            </w:r>
          </w:p>
        </w:tc>
      </w:tr>
      <w:tr>
        <w:tc>
          <w:tcPr>
            <w:tcW w:type="dxa" w:w="2160"/>
          </w:tcPr>
          <w:p>
            <w:r>
              <w:t>China to Mediterranean Europe</w:t>
            </w:r>
          </w:p>
        </w:tc>
        <w:tc>
          <w:tcPr>
            <w:tcW w:type="dxa" w:w="2160"/>
          </w:tcPr>
          <w:p>
            <w:r>
              <w:t>Shanghai, Ningbo, Shenzhen, Xiamen, Guangzhou</w:t>
            </w:r>
          </w:p>
        </w:tc>
        <w:tc>
          <w:tcPr>
            <w:tcW w:type="dxa" w:w="2160"/>
          </w:tcPr>
          <w:p>
            <w:r>
              <w:t>Piraeus, Valencia, Barcelona, Genoa, La Spezia</w:t>
            </w:r>
          </w:p>
        </w:tc>
        <w:tc>
          <w:tcPr>
            <w:tcW w:type="dxa" w:w="2160"/>
          </w:tcPr>
          <w:p>
            <w:r>
              <w:t>Spain, Italy, Greece, Balkans, Southern France</w:t>
            </w:r>
          </w:p>
        </w:tc>
      </w:tr>
      <w:tr>
        <w:tc>
          <w:tcPr>
            <w:tcW w:type="dxa" w:w="2160"/>
          </w:tcPr>
          <w:p>
            <w:r>
              <w:t>China to Central Europe</w:t>
            </w:r>
          </w:p>
        </w:tc>
        <w:tc>
          <w:tcPr>
            <w:tcW w:type="dxa" w:w="2160"/>
          </w:tcPr>
          <w:p>
            <w:r>
              <w:t>Shanghai, Ningbo, Shenzhen, Qingdao</w:t>
            </w:r>
          </w:p>
        </w:tc>
        <w:tc>
          <w:tcPr>
            <w:tcW w:type="dxa" w:w="2160"/>
          </w:tcPr>
          <w:p>
            <w:r>
              <w:t>Hamburg, Rotterdam, Gdańsk, Koper, Trieste</w:t>
            </w:r>
          </w:p>
        </w:tc>
        <w:tc>
          <w:tcPr>
            <w:tcW w:type="dxa" w:w="2160"/>
          </w:tcPr>
          <w:p>
            <w:r>
              <w:t>Austria, Czech Republic, Slovakia, Hungary, Southern Germany</w:t>
            </w:r>
          </w:p>
        </w:tc>
      </w:tr>
      <w:tr>
        <w:tc>
          <w:tcPr>
            <w:tcW w:type="dxa" w:w="2160"/>
          </w:tcPr>
          <w:p>
            <w:r>
              <w:t>China to Eastern Europe</w:t>
            </w:r>
          </w:p>
        </w:tc>
        <w:tc>
          <w:tcPr>
            <w:tcW w:type="dxa" w:w="2160"/>
          </w:tcPr>
          <w:p>
            <w:r>
              <w:t>Shanghai, Ningbo, Qingdao, Shenzhen</w:t>
            </w:r>
          </w:p>
        </w:tc>
        <w:tc>
          <w:tcPr>
            <w:tcW w:type="dxa" w:w="2160"/>
          </w:tcPr>
          <w:p>
            <w:r>
              <w:t>Gdańsk, Hamburg, Koper, Constanta</w:t>
            </w:r>
          </w:p>
        </w:tc>
        <w:tc>
          <w:tcPr>
            <w:tcW w:type="dxa" w:w="2160"/>
          </w:tcPr>
          <w:p>
            <w:r>
              <w:t>Poland, Ukraine, Romania, Baltic region, Balkans</w:t>
            </w:r>
          </w:p>
        </w:tc>
      </w:tr>
      <w:tr>
        <w:tc>
          <w:tcPr>
            <w:tcW w:type="dxa" w:w="2160"/>
          </w:tcPr>
          <w:p>
            <w:r>
              <w:t>China to the UK and Ireland</w:t>
            </w:r>
          </w:p>
        </w:tc>
        <w:tc>
          <w:tcPr>
            <w:tcW w:type="dxa" w:w="2160"/>
          </w:tcPr>
          <w:p>
            <w:r>
              <w:t>Shanghai, Ningbo, Shenzhen, Qingdao</w:t>
            </w:r>
          </w:p>
        </w:tc>
        <w:tc>
          <w:tcPr>
            <w:tcW w:type="dxa" w:w="2160"/>
          </w:tcPr>
          <w:p>
            <w:r>
              <w:t>Felixstowe, London Gateway, Southampton, Rotterdam via feeder</w:t>
            </w:r>
          </w:p>
        </w:tc>
        <w:tc>
          <w:tcPr>
            <w:tcW w:type="dxa" w:w="2160"/>
          </w:tcPr>
          <w:p>
            <w:r>
              <w:t>UK, Ireland, regional distribution centers</w:t>
            </w:r>
          </w:p>
        </w:tc>
      </w:tr>
    </w:tbl>
    <w:p>
      <w:r>
        <w:t>Which route you pick shapes far more than the ocean-freight leg. It follows you through cargo release, inland delivery, warehouse scheduling, how much free time you actually get, and whether you end up paying extra once the box is already on the ground.</w:t>
      </w:r>
    </w:p>
    <w:p>
      <w:pPr>
        <w:pStyle w:val="Heading2"/>
      </w:pPr>
      <w:r>
        <w:t>What's actually driving the current squeeze</w:t>
      </w:r>
    </w:p>
    <w:p>
      <w:r>
        <w:t>Rotterdam, Antwerp-Bruges, and Hamburg move enormous volumes of Asia-Europe cargo, so when any one of them slows down, the disruption eventually reaches inland delivery as well. Port congestion looks like this in practice: vessel waiting times stretch out and container discharge slows, while truck appointments get harder to book and storage exposure climbs.</w:t>
      </w:r>
    </w:p>
    <w:p>
      <w:r>
        <w:t>Capacity stays tight too. Carriers shift vessels toward whichever trade pays better, and when container shipping demand pulls tonnage toward other routes, Asia-Europe services end up with less room to work with. Preferred sailings fill fast these days, particularly anything heading to Northern Europe, and booking difficulty on popular services isn't unusual right now.</w:t>
      </w:r>
    </w:p>
    <w:p>
      <w:r>
        <w:t>There's also the calendar. Retailers, manufacturers, and distributors tend to push cargo out ahead of summer inventory deadlines, promotions, or production cutoffs, and an early peak season means more freight competing for the same space at once. Spot rates climb and quotes don't hold as long as they used to. Peak season surcharges get layered on top of that.</w:t>
      </w:r>
    </w:p>
    <w:p>
      <w:r>
        <w:t>What's piling up now is how many of these pressures are hitting at once.</w:t>
      </w:r>
    </w:p>
    <w:p>
      <w:pPr>
        <w:pStyle w:val="Heading3"/>
      </w:pPr>
      <w:r>
        <w:t>Longer rotations quietly reduce effective capacity</w:t>
      </w:r>
    </w:p>
    <w:p>
      <w:r>
        <w:t>Vessels tied up longer on a rotation complete fewer round trips in the same stretch of time. Longer routes and schedule disruptions drive this, cutting into how much real capacity carriers can offer even while the fleet size stays about the same. What shippers feel on their end: fewer reliable sailing options, transit times stretching out, and a higher chance a schedule gets rearranged after you've already booked.</w:t>
      </w:r>
    </w:p>
    <w:p>
      <w:pPr>
        <w:pStyle w:val="Heading2"/>
      </w:pPr>
      <w:r>
        <w:t>Northern Europe or the Mediterranean?</w:t>
      </w:r>
    </w:p>
    <w:p>
      <w:r>
        <w:t>The right gateway depends on where the cargo is actually going, how urgent it is, what inland transport looks like on the receiving end, and the total logistics bill, not just the ocean rate. Northern ports (Rotterdam, Antwerp-Bruges, Hamburg, Felixstowe, Gdańsk) tend to offer wide carrier coverage and mature inland networks. Mediterranean gateways (Piraeus, Valencia, Barcelona, Genoa, La Spezia, Koper, Trieste) often make more sense for cargo headed to Southern Europe, the Balkans, or parts of Central Europe.</w:t>
      </w:r>
    </w:p>
    <w:p>
      <w:r>
        <w:t>The right choice isn't the biggest port on the map. It's the one that balances sailing frequency, how long transit actually takes, the destination's inland connections, available free time, and overall cost at the port of arrival.</w:t>
      </w:r>
    </w:p>
    <w:p>
      <w:pPr>
        <w:pStyle w:val="Heading2"/>
      </w:pPr>
      <w:r>
        <w:t>What can go wrong between booking and delivery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Where it shows up</w:t>
            </w:r>
          </w:p>
        </w:tc>
        <w:tc>
          <w:tcPr>
            <w:tcW w:type="dxa" w:w="2160"/>
          </w:tcPr>
          <w:p>
            <w:r>
              <w:t>What it does to your shipment</w:t>
            </w:r>
          </w:p>
        </w:tc>
        <w:tc>
          <w:tcPr>
            <w:tcW w:type="dxa" w:w="2160"/>
          </w:tcPr>
          <w:p>
            <w:r>
              <w:t>How to manage it</w:t>
            </w:r>
          </w:p>
        </w:tc>
      </w:tr>
      <w:tr>
        <w:tc>
          <w:tcPr>
            <w:tcW w:type="dxa" w:w="2160"/>
          </w:tcPr>
          <w:p>
            <w:r>
              <w:t>Cargo rollover</w:t>
            </w:r>
          </w:p>
        </w:tc>
        <w:tc>
          <w:tcPr>
            <w:tcW w:type="dxa" w:w="2160"/>
          </w:tcPr>
          <w:p>
            <w:r>
              <w:t>Origin port or a transshipment hub</w:t>
            </w:r>
          </w:p>
        </w:tc>
        <w:tc>
          <w:tcPr>
            <w:tcW w:type="dxa" w:w="2160"/>
          </w:tcPr>
          <w:p>
            <w:r>
              <w:t>Ship leaves later, delivery window gets missed</w:t>
            </w:r>
          </w:p>
        </w:tc>
        <w:tc>
          <w:tcPr>
            <w:tcW w:type="dxa" w:w="2160"/>
          </w:tcPr>
          <w:p>
            <w:r>
              <w:t>Lock in space and book ahead of time</w:t>
            </w:r>
          </w:p>
        </w:tc>
      </w:tr>
      <w:tr>
        <w:tc>
          <w:tcPr>
            <w:tcW w:type="dxa" w:w="2160"/>
          </w:tcPr>
          <w:p>
            <w:r>
              <w:t>Port congestion</w:t>
            </w:r>
          </w:p>
        </w:tc>
        <w:tc>
          <w:tcPr>
            <w:tcW w:type="dxa" w:w="2160"/>
          </w:tcPr>
          <w:p>
            <w:r>
              <w:t>At the destination gateway</w:t>
            </w:r>
          </w:p>
        </w:tc>
        <w:tc>
          <w:tcPr>
            <w:tcW w:type="dxa" w:w="2160"/>
          </w:tcPr>
          <w:p>
            <w:r>
              <w:t>Extra waiting time, higher storage risk</w:t>
            </w:r>
          </w:p>
        </w:tc>
        <w:tc>
          <w:tcPr>
            <w:tcW w:type="dxa" w:w="2160"/>
          </w:tcPr>
          <w:p>
            <w:r>
              <w:t>Check current port conditions, compare gateway options</w:t>
            </w:r>
          </w:p>
        </w:tc>
      </w:tr>
      <w:tr>
        <w:tc>
          <w:tcPr>
            <w:tcW w:type="dxa" w:w="2160"/>
          </w:tcPr>
          <w:p>
            <w:r>
              <w:t>Limited free time</w:t>
            </w:r>
          </w:p>
        </w:tc>
        <w:tc>
          <w:tcPr>
            <w:tcW w:type="dxa" w:w="2160"/>
          </w:tcPr>
          <w:p>
            <w:r>
              <w:t>Destination terminal or inland depot</w:t>
            </w:r>
          </w:p>
        </w:tc>
        <w:tc>
          <w:tcPr>
            <w:tcW w:type="dxa" w:w="2160"/>
          </w:tcPr>
          <w:p>
            <w:r>
              <w:t>Demurrage and detention charges pile up</w:t>
            </w:r>
          </w:p>
        </w:tc>
        <w:tc>
          <w:tcPr>
            <w:tcW w:type="dxa" w:w="2160"/>
          </w:tcPr>
          <w:p>
            <w:r>
              <w:t>Negotiate free time before the booking is confirmed</w:t>
            </w:r>
          </w:p>
        </w:tc>
      </w:tr>
      <w:tr>
        <w:tc>
          <w:tcPr>
            <w:tcW w:type="dxa" w:w="2160"/>
          </w:tcPr>
          <w:p>
            <w:r>
              <w:t>Transshipment delay</w:t>
            </w:r>
          </w:p>
        </w:tc>
        <w:tc>
          <w:tcPr>
            <w:tcW w:type="dxa" w:w="2160"/>
          </w:tcPr>
          <w:p>
            <w:r>
              <w:t>At hub ports</w:t>
            </w:r>
          </w:p>
        </w:tc>
        <w:tc>
          <w:tcPr>
            <w:tcW w:type="dxa" w:w="2160"/>
          </w:tcPr>
          <w:p>
            <w:r>
              <w:t>Transit stretches out, schedule gets less certain</w:t>
            </w:r>
          </w:p>
        </w:tc>
        <w:tc>
          <w:tcPr>
            <w:tcW w:type="dxa" w:w="2160"/>
          </w:tcPr>
          <w:p>
            <w:r>
              <w:t>Pick a direct service where one exists</w:t>
            </w:r>
          </w:p>
        </w:tc>
      </w:tr>
      <w:tr>
        <w:tc>
          <w:tcPr>
            <w:tcW w:type="dxa" w:w="2160"/>
          </w:tcPr>
          <w:p>
            <w:r>
              <w:t>Inland transport shortage</w:t>
            </w:r>
          </w:p>
        </w:tc>
        <w:tc>
          <w:tcPr>
            <w:tcW w:type="dxa" w:w="2160"/>
          </w:tcPr>
          <w:p>
            <w:r>
              <w:t>After the vessel arrives</w:t>
            </w:r>
          </w:p>
        </w:tc>
        <w:tc>
          <w:tcPr>
            <w:tcW w:type="dxa" w:w="2160"/>
          </w:tcPr>
          <w:p>
            <w:r>
              <w:t>Warehouse delivery runs late</w:t>
            </w:r>
          </w:p>
        </w:tc>
        <w:tc>
          <w:tcPr>
            <w:tcW w:type="dxa" w:w="2160"/>
          </w:tcPr>
          <w:p>
            <w:r>
              <w:t>Book trucking, rail, or barge in advance</w:t>
            </w:r>
          </w:p>
        </w:tc>
      </w:tr>
      <w:tr>
        <w:tc>
          <w:tcPr>
            <w:tcW w:type="dxa" w:w="2160"/>
          </w:tcPr>
          <w:p>
            <w:r>
              <w:t>Surcharge changes</w:t>
            </w:r>
          </w:p>
        </w:tc>
        <w:tc>
          <w:tcPr>
            <w:tcW w:type="dxa" w:w="2160"/>
          </w:tcPr>
          <w:p>
            <w:r>
              <w:t>At the booking stage</w:t>
            </w:r>
          </w:p>
        </w:tc>
        <w:tc>
          <w:tcPr>
            <w:tcW w:type="dxa" w:w="2160"/>
          </w:tcPr>
          <w:p>
            <w:r>
              <w:t>Total freight cost climbs</w:t>
            </w:r>
          </w:p>
        </w:tc>
        <w:tc>
          <w:tcPr>
            <w:tcW w:type="dxa" w:w="2160"/>
          </w:tcPr>
          <w:p>
            <w:r>
              <w:t>Ask for a full breakdown of charges</w:t>
            </w:r>
          </w:p>
        </w:tc>
      </w:tr>
    </w:tbl>
    <w:p>
      <w:pPr>
        <w:pStyle w:val="Heading2"/>
      </w:pPr>
      <w:r>
        <w:t>Before you confirm a booking</w:t>
      </w:r>
    </w:p>
    <w:p>
      <w:r>
        <w:t>Look past the headline freight rate and check the whole route. Is the vessel space actually confirmed, or just quoted? Does the transit time hold up given current schedule reliability? Are destination charges spelled out anywhere? Is there enough free time to clear customs, get the container picked up, unloaded, and the empty returned? Has inland delivery been arranged yet, or is that still an open question?</w:t>
      </w:r>
    </w:p>
    <w:p>
      <w:r>
        <w:t>These aren't small details. A shipment that sits an extra few days at destination can turn into storage fees, demurrage, detention, or a scramble to book last-minute trucking. SeaRates has a longer guide on avoiding exactly these hidden costs around demurrage, detention, and storage, worth a look if this territory is new. A booking is only as good as the visibility behind it: the rate, the schedule, the port conditions, the free time, and the delivery plan, all confirmed before the cargo actually moves.</w:t>
      </w:r>
    </w:p>
    <w:p>
      <w:pPr>
        <w:pStyle w:val="Heading2"/>
      </w:pPr>
      <w:r>
        <w:t>Building a shipping strategy that holds up</w:t>
      </w:r>
    </w:p>
    <w:p>
      <w:r>
        <w:t>Chasing the lowest quoted rate matters less right now than avoiding decisions that lead to delivery delays, unexpected costs, or a shipment arriving outside its window. The plans that hold up under this kind of pressure share a few things: confirmed space, transit times that match reality, destination costs spelled out in advance, inland delivery arranged before the vessel even leaves, and visibility into the shipment the whole way through.</w:t>
      </w:r>
    </w:p>
    <w:p>
      <w:r>
        <w:t>Get in touch with SeaRates at sales@searates.com with what you're shipping and where it needs to go, and get a logistics plan built around it.</w:t>
      </w:r>
    </w:p>
    <w:p>
      <w:pPr>
        <w:pStyle w:val="Heading2"/>
      </w:pPr>
      <w:r>
        <w:t>FAQ</w:t>
      </w:r>
    </w:p>
    <w:p>
      <w:pPr>
        <w:pStyle w:val="Heading3"/>
      </w:pPr>
      <w:r>
        <w:t>Why are China-Europe freight rates going up?</w:t>
      </w:r>
    </w:p>
    <w:p>
      <w:r>
        <w:t>Several pressures are stacking up together: rising demand, less available ship space, schedule delays tied to busy ports, and rotations that take longer and shrink how much capacity carriers can actually offer.</w:t>
      </w:r>
    </w:p>
    <w:p>
      <w:pPr>
        <w:pStyle w:val="Heading3"/>
      </w:pPr>
      <w:r>
        <w:t>Which European gateways matter most for China-Europe cargo?</w:t>
      </w:r>
    </w:p>
    <w:p>
      <w:r>
        <w:t>Rotterdam, Antwerp-Bruges, Hamburg, Felixstowe, Gdańsk, Piraeus, Valencia, Barcelona, Genoa, Koper, Trieste, and Constanta carry the bulk of the volume.</w:t>
      </w:r>
    </w:p>
    <w:p>
      <w:pPr>
        <w:pStyle w:val="Heading3"/>
      </w:pPr>
      <w:r>
        <w:t>Is the cheapest route automatically the best one?</w:t>
      </w:r>
    </w:p>
    <w:p>
      <w:r>
        <w:t>Rarely. Weigh the entire landed cost, not just the freight quote: how long transit realistically takes, what gets billed at destination, how much free time comes with the booking, and what inland delivery adds on top.</w:t>
      </w:r>
    </w:p>
    <w:p>
      <w:pPr>
        <w:pStyle w:val="Heading3"/>
      </w:pPr>
      <w:r>
        <w:t>Northern Europe or Mediterranean, which should shippers use?</w:t>
      </w:r>
    </w:p>
    <w:p>
      <w:r>
        <w:t>Depends on where the cargo ends up. Northern Europe tends to work well for the Benelux, Germany, Poland, Scandinavia, and the UK. Mediterranean gateways can be the better call for Spain, Italy, Greece, the Balkans, and parts of Central Europe.</w:t>
      </w:r>
    </w:p>
    <w:p>
      <w:pPr>
        <w:pStyle w:val="Heading3"/>
      </w:pPr>
      <w:r>
        <w:t>Where does SeaRates fit into this?</w:t>
      </w:r>
    </w:p>
    <w:p>
      <w:r>
        <w:t>SeaRates gives shippers the tools to weigh freight options side by side, look up sailing schedules, map out routing, work out what the full logistics spend will be, and follow cargo from pickup through final delivery.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