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Week 19, 2026: New Carriers, AI and CO2 Tools</w:t>
      </w:r>
    </w:p>
    <w:p>
      <w:r>
        <w:rPr>
          <w:i/>
          <w:sz w:val="18"/>
        </w:rPr>
        <w:t>Meta title: SeaRates Week 19 2026 Update: Tracking, AI, CO2 Tools</w:t>
      </w:r>
    </w:p>
    <w:p>
      <w:r>
        <w:rPr>
          <w:i/>
          <w:sz w:val="18"/>
        </w:rPr>
        <w:t>Meta description: SeaRates week 19, 2026 update: new carrier and airline integrations, vessel tracking tags, rail CO2 calculator, and rate API improvements.</w:t>
      </w:r>
    </w:p>
    <w:p/>
    <w:p>
      <w:r>
        <w:t>Week 19 lands with a stack of small fixes that quietly add up to a smoother ride across every tracking screen on SeaRates.</w:t>
      </w:r>
    </w:p>
    <w:p>
      <w:r>
        <w:t>The platform keeps shipping incremental updates on a regular schedule, the kind that stay off headlines while keeping the whole visibility platform running the way people expect it to. Last week's release notes are still up if you want the wider context. SeaRates covers real-time container tracking, multimodal tracking across sea, air, rail and courier networks, freight calculators, and an AI assistant. This cycle includes updates across several of those areas.</w:t>
      </w:r>
    </w:p>
    <w:p>
      <w:r>
        <w:t>Vessel Tracking on the web tool now lets you tag saved cards and filter your list by those tags. The underlying vessel type definitions got broader too, with law enforcement vessels and special purpose ships now recognized as their own categories.</w:t>
      </w:r>
    </w:p>
    <w:p>
      <w:r>
        <w:t>Air Tracking picked up a wide round of carrier API integration work: Qantas, Etihad Cargo, Smart Wings, Delta Air Lines, Sichuan Airlines, DHL Aviation, Turkish Airlines, Air France, El Al Israel Airlines, Saudi, Cathay Pacific Airways, American Airlines, MNG Airlines, Lufthansa Cargo, and Air Canada all got improved support this week.</w:t>
      </w:r>
    </w:p>
    <w:p>
      <w:r>
        <w:t>Parcel Tracking added better collaboration with couriers worldwide: SF Express, Nova Poshta Global, and FedEx.</w:t>
      </w:r>
    </w:p>
    <w:p>
      <w:r>
        <w:t>Maersk, Interasia Lines, Consort Express Lines, Neptune Pacific Direct Line (NPDL), UWL, Feeder Logistics, Wallenius Wilhelmsen, Gold Star Line, DHL Global Forwarding, ZIM, Charter Link Logistics, PSA BDP, Pacific Star Express (China), and Expressway Container Line all got smoother data flowing into Container Tracking this week. Fourteen shipping lines received updates in this release.</w:t>
      </w:r>
    </w:p>
    <w:p>
      <w:r>
        <w:t>Freight Index also received an update: it now processes historical per-line data through a revised calculation method.</w:t>
      </w:r>
    </w:p>
    <w:p>
      <w:r>
        <w:t>ZIM demurrage, detention, and storage tariffs are now available in the Demurrage and Storage Calculator.</w:t>
      </w:r>
    </w:p>
    <w:p>
      <w:r>
        <w:t>Ship Schedule collaboration expanded to cover APL (by Points), MACS (by Vessel), and Turkon (by Port). Flight Schedule support on AirRates.com improved for Turkish Airlines and United Airlines. General tool performance was also improved.</w:t>
      </w:r>
    </w:p>
    <w:p>
      <w:r>
        <w:t>The Carbon Emissions Calculator can now handle rail transport too, calculated directly on LandRates.com.</w:t>
      </w:r>
    </w:p>
    <w:p>
      <w:r>
        <w:t>SeaRates AI picked up an integration with the CO2 Calculator, so carbon emissions across all delivery methods can now be calculated straight inside the AI Assistant. Rate API integration also improved this week, aimed at more accurate rate calculations across all types of shipments.</w:t>
      </w:r>
    </w:p>
    <w:p>
      <w:pPr>
        <w:pStyle w:val="Heading2"/>
      </w:pPr>
      <w:r>
        <w:t>Announcements</w:t>
      </w:r>
    </w:p>
    <w:p>
      <w:r>
        <w:t>A few things worth flagging outside the regular release cadence: the Map Platform, a Geocoding API now integrated with Logistics Explorer, and an extended Inbox integration spanning Logistics Explorer, Bookings, and Notifications.</w:t>
      </w:r>
    </w:p>
    <w:p/>
    <w:p>
      <w:r>
        <w:rPr>
          <w:i/>
        </w:rPr>
        <w:t>Author: Sophia Shkuro, content manager from Dnipro, Ukraine.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