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Shipping Means Reading Markets, Spreading Risk</w:t>
      </w:r>
    </w:p>
    <w:p>
      <w:r>
        <w:rPr>
          <w:i/>
          <w:sz w:val="18"/>
        </w:rPr>
        <w:t>Meta Title: Smart Shipping: Market Signals and Diversified Freight</w:t>
      </w:r>
    </w:p>
    <w:p>
      <w:r>
        <w:rPr>
          <w:i/>
          <w:sz w:val="18"/>
        </w:rPr>
        <w:t>Meta Description: Freight rates react late. See how shippers read market signals early, diversify sourcing and carriers, and build a disruption playbook before it's needed.</w:t>
      </w:r>
    </w:p>
    <w:p/>
    <w:p>
      <w:r>
        <w:t>Freight disruption used to look like a fairly contained problem: a delay here, a missed connection there, something that resolved itself within a cycle or two. What shippers are contending with now goes well beyond cost and transit time. A lane that looks solid one week can turn expensive, slow, or unreliable the next, driven by a tariff decision, a backlog building at a terminal somewhere upstream, or a capacity cut nobody bothered to announce.</w:t>
      </w:r>
    </w:p>
    <w:p>
      <w:r>
        <w:t>Smart shipping has picked up a more specific meaning as a result. It means watching the market early, spreading exposure where that actually matters, and having backup routing worked out before anyone needs it, so a single disruption doesn't take the whole plan down with it.</w:t>
      </w:r>
    </w:p>
    <w:p>
      <w:pPr>
        <w:pStyle w:val="Heading2"/>
      </w:pPr>
      <w:r>
        <w:t>Three Things Have to Work Together</w:t>
      </w:r>
    </w:p>
    <w:p>
      <w:r>
        <w:t>Shipping decisions hold up better when three pieces are in place at once: awareness of where the market is heading, capacity that isn't concentrated in one place, and routing alternatives that already exist on paper before a crisis forces the issue. Drop any one of the three and the rest gets shakier fast.</w:t>
      </w:r>
    </w:p>
    <w:p>
      <w:r>
        <w:t>Market awareness means tracking freight conditions before they show up in a rate quote. Diversified capacity means not resting too much weight on a single carrier, a single lane, or a single sourcing country. Scenario-based routing means the backup plan already exists somewhere, worked out well ahead of whatever disruption eventually calls for it.</w:t>
      </w:r>
    </w:p>
    <w:p>
      <w:r>
        <w:t>None of this is abstract. Tariffs, geopolitical friction, and uneven container flows have turned concentration into an expensive habit. Speed matters. Cost matters. So does the ability to absorb a shock without the whole network buckling, and keeping those three in some kind of balance is most of the job now.</w:t>
      </w:r>
    </w:p>
    <w:p>
      <w:r>
        <w:t>The same instinct shows up outside shipping too. Firms that manage risk well spread exposure across several options: suppliers, carriers, corridors, sourcing countries. Nobody wants a single relationship carrying too much of the weight, in freight or anywhere else.</w:t>
      </w:r>
    </w:p>
    <w:p>
      <w:pPr>
        <w:pStyle w:val="Heading2"/>
      </w:pPr>
      <w:r>
        <w:t>Read the Market Before the Quote Does</w:t>
      </w:r>
    </w:p>
    <w:p>
      <w:r>
        <w:t>Freight markets move on information before they move on price. Rate confirmations show up late in the sequence. Rate quotes tend to catch up late: once a number jumps, the conditions behind it have usually been building for weeks. What separates reactive procurement from strategic procurement is mostly a matter of timing, specifically how far ahead of a booking a team starts paying attention to where the market is heading.</w:t>
      </w:r>
    </w:p>
    <w:p>
      <w:r>
        <w:t>Not every data point matters equally when it's time to book. Rates get the most attention simply because they're the most visible number, but visibility comes with a built-in lag. Blank sailings, worsening port congestion, sudden shifts in carrier capacity, and changes in trade policy tend to move earlier, and they're structural signals, easy to overlook if price is the only thing on the radar. OECD research on container shipping backs this up: disruption in major corridors tends to work its way into both freight rates and available capacity, often well before the effect is visible in market pricing.</w:t>
      </w:r>
    </w:p>
    <w:p>
      <w:r>
        <w:t>Put those signals together and procurement teams get a clearer read on where the market is actually headed, beyond whatever the current quote happens to say.</w:t>
      </w:r>
    </w:p>
    <w:p>
      <w:r>
        <w:t>There's no point tracking signals unless doing so actually changes a booking call: when it happens, who carries it, on what terms. Real-time visibility does real work here. Teams that pair live shipment data with market indicators can act sooner, adjusting a route or carrier choice while conditions are still moving, well before the disruption fully lands. Scenario planning and risk mitigation stop being theoretical at that point and start being operational. Nobody is trying to predict the market perfectly. The goal is lead time, enough of it to act before the options narrow.</w:t>
      </w:r>
    </w:p>
    <w:p>
      <w:pPr>
        <w:pStyle w:val="Heading2"/>
      </w:pPr>
      <w:r>
        <w:t>Diversification Gets Misunderstood a Lot</w:t>
      </w:r>
    </w:p>
    <w:p>
      <w:r>
        <w:t>Supply chain diversification usually gets defined too narrowly. A second supplier that sits in the same country, or ships with the same carrier, barely moves the needle on real exposure. It mostly creates the appearance of options without actually creating any. Real diversification means figuring out where capacity is genuinely concentrated and separating that risk across geography, provider, and corridor at the same time.</w:t>
      </w:r>
    </w:p>
    <w:p>
      <w:r>
        <w:t>Having suppliers spread over multiple countries once counted as a contingency plan, something tucked away for a rainy day. These days it functions as ordinary risk management. The China-plus-one strategy captures that shift reasonably well: companies are now building parallel production capacity across Vietnam, India, Mexico, and other ASEAN economies, spreading manufacturing risk across several bases at once.</w:t>
      </w:r>
    </w:p>
    <w:p>
      <w:r>
        <w:t>Each option comes with its own trade-offs, and they're worth naming individually because they don't behave the same way. Vietnam still looks strong in electronics and apparel; the manufacturing economics work, and export infrastructure keeps improving. India brings scale and steadily better logistics, which counts for a lot in pharmaceuticals and industrial goods. Mexico plays a different role altogether: for supply chains anchored in North America, sheer proximity cuts down transit days and softens tariff costs at once. The underlying logic across all three is the same: spreading dependence so no single origin can single-handedly disrupt the plan.</w:t>
      </w:r>
    </w:p>
    <w:p>
      <w:r>
        <w:t>Southeast Asia has picked up a meaningful portion of this realignment in recent years. Tariff pressure explains part of it. The rest comes down to companies running the numbers on how exposed a single-origin setup had really left them, and disliking the answer. The upshot: manufacturing risk is spread thinner, so trouble at any one origin does less damage to the whole chain.</w:t>
      </w:r>
    </w:p>
    <w:p>
      <w:r>
        <w:t>Relying too heavily on one carrier or one route creates a similar kind of exposure, just from a different angle, and plenty of shippers don't feel it until something breaks. When most of a shipper's volume rides on one alliance or one lane, a single upstream problem can derail the entire schedule.</w:t>
      </w:r>
    </w:p>
    <w:p>
      <w:r>
        <w:t>What happened with the Red Sea made this point hard to miss. Once that route stopped being reliable, cargo diverted from the Suez Canal onto the far longer route around the Cape of Good Hope. That routing shift added transit days, strained Europe-bound capacity, and tightened a market that had little slack left. That's the case for keeping volume spread across more than one carrier relationship, and for having backup corridors mapped out well ahead of time. Familiarity doesn't make a disruption painless, but it keeps it from turning into a blind scramble.</w:t>
      </w:r>
    </w:p>
    <w:p>
      <w:pPr>
        <w:pStyle w:val="Heading2"/>
      </w:pPr>
      <w:r>
        <w:t>What Resilience Actually Costs</w:t>
      </w:r>
    </w:p>
    <w:p>
      <w:r>
        <w:t>Here's the part that gets skipped over a lot: diversification protects a business, but it also adds friction, and that friction shows up as real money and real hours spent.</w:t>
      </w:r>
    </w:p>
    <w:p>
      <w:r>
        <w:t>Extra carriers, extra sourcing locations, extra routing options: all of it reads as flexibility on paper. In practice it means more relationships to manage, more contracts to track, more moving parts that someone has to keep an eye on, and that workload compounds once volume scales up. Each new supplier relationship brings its own setup work: onboarding, paperwork, and monitoring that never really stops. Every new corridor pulls in extra rate tracking and its own layer of operational oversight. These are real costs, and they deserve honest weighing against whatever resilience they buy.</w:t>
      </w:r>
    </w:p>
    <w:p>
      <w:r>
        <w:t>Volume concentration is the clearest trade-off in the whole conversation. Consolidating freight with fewer carriers tends to secure better contract rates and priority access to capacity. Splitting volume for risk mitigation weakens that position, and depending on corridor and commodity, the rate gap can be significant. Compliance work often doubles too, especially when a shift in sourcing drags in unfamiliar trade pacts, new tariff codes, or fresh paperwork proving where a product actually came from. Trade policy changes tend to make that burden heavier over time.</w:t>
      </w:r>
    </w:p>
    <w:p>
      <w:r>
        <w:t>The real question is where diversification actually earns its keep. Some trade lanes clearly justify the extra work; plenty of others don't come close. A rough way to sort them: high-margin, business-critical components carrying volatile demand and real tariff exposure usually earn the investment. Low-risk inputs that are easy to replace usually don't. Margin, criticality, disruption probability, and tariff exposure are the four variables worth mapping lane by lane, and that mapping is what should decide where the extra effort goes, keeping resilience spending targeted at the lanes where it actually earns something back.</w:t>
      </w:r>
    </w:p>
    <w:p>
      <w:pPr>
        <w:pStyle w:val="Heading2"/>
      </w:pPr>
      <w:r>
        <w:t>Build the Playbook While Things Are Still Calm</w:t>
      </w:r>
    </w:p>
    <w:p>
      <w:r>
        <w:t>A playbook takes strategy off the page and makes it something a team can actually act on once the market gets messy. Teams that respond well generally aren't inventing their response on the fly. The definitions were settled ahead of time: what a given disruption actually means for the business, and what the team does the moment it shows up.</w:t>
      </w:r>
    </w:p>
    <w:p>
      <w:r>
        <w:t>Triggers come first. Once rates on a core lane cross a set line, the playbook already spells out the next move, whether that's booking spot capacity, calling in a backup carrier, or rerouting altogether. If tariffs move or a major corridor comes under strain, the backup options were worked out long before anyone needed them.</w:t>
      </w:r>
    </w:p>
    <w:p>
      <w:r>
        <w:t>Scenario planning gives those trigger points real operational weight, translating them into concrete costs and timelines long before conditions actually shift. Picture a team that has already mapped out, in dollars and days, what a Red Sea-style closure would cost, what a carrier alliance shakeup would mean for capacity, or how a sudden tariff move would ripple through a key lane. When one of those events actually happens, that team is executing a plan it built well in advance. Live visibility earns its keep here too, since it's the only way a team actually knows the moment a trigger has fired. Shared ownership matters just as much: finance, procurement, logistics, and trade compliance need a common understanding of what qualifies as a trigger, with clear agreement on who moves once it fires.</w:t>
      </w:r>
    </w:p>
    <w:p>
      <w:r>
        <w:t>Nobody needs a playbook covering every conceivable crisis. What's useful is a decision structure sturdy enough to flex across different kinds of disruption, one that lets a team move quickly and with far less guesswork when the moment actually arrives.</w:t>
      </w:r>
    </w:p>
    <w:p>
      <w:pPr>
        <w:pStyle w:val="Heading2"/>
      </w:pPr>
      <w:r>
        <w:t>The Case for Optionality</w:t>
      </w:r>
    </w:p>
    <w:p>
      <w:r>
        <w:t>This comes down to a narrower, more useful goal than it might sound: cut exposure where it actually matters, and stay capable of responding once conditions shift.</w:t>
      </w:r>
    </w:p>
    <w:p>
      <w:r>
        <w:t>Market insight and targeted diversification work better together than either does alone; optimizing one variable in isolation, whether that's cost, speed, or carrier loyalty, tends to leave the other risks untouched. Freight rates, carrier relationships, sourcing geography, and routing alternatives all interact with each other, and understanding those interactions is most of what real supply chain resilience turns out to mean in practice.</w:t>
      </w:r>
    </w:p>
    <w:p>
      <w:r>
        <w:t>The practical takeaway is closer to a principle than a checklist. Find where concentration risk is worst, whether that's a lane, a carrier, or a sourcing origin, and put resilience spending there first, ahead of spreading it evenly across every product and corridor regardless of exposure. Watch the early container trade signals closely enough to act while there's still room to choose.</w:t>
      </w:r>
    </w:p>
    <w:p>
      <w:r>
        <w:t>Complexity was never the point. Optionality is. A team that can adjust to shifting freight conditions on short notice, without cold-calling new partners under pressure, holds onto margin and keeps its commitments even when the market turns unfavorable.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