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60"/>
        <w:jc w:val="center"/>
      </w:pPr>
      <w:r>
        <w:rPr>
          <w:b/>
          <w:bCs/>
          <w:color w:val="1B2C4F"/>
          <w:sz w:val="66"/>
          <w:szCs w:val="66"/>
        </w:rPr>
        <w:t xml:space="preserve">Fluid Waves</w:t>
      </w:r>
    </w:p>
    <w:p>
      <w:pPr>
        <w:spacing w:after="40"/>
        <w:jc w:val="center"/>
      </w:pPr>
      <w:r>
        <w:rPr>
          <w:b/>
          <w:bCs/>
          <w:color w:val="C9A227"/>
          <w:sz w:val="27"/>
          <w:szCs w:val="27"/>
        </w:rPr>
        <w:t xml:space="preserve">De herinrichting — database én etalage</w:t>
      </w:r>
    </w:p>
    <w:p>
      <w:pPr>
        <w:spacing w:after="20"/>
        <w:jc w:val="center"/>
      </w:pPr>
      <w:r>
        <w:rPr>
          <w:i/>
          <w:iCs/>
          <w:color w:val="5F5E5A"/>
          <w:sz w:val="20"/>
          <w:szCs w:val="20"/>
        </w:rPr>
        <w:t xml:space="preserve">Van losse apps naar één fabriek met een verkoopbare voorkant</w:t>
      </w:r>
    </w:p>
    <w:p>
      <w:pPr>
        <w:pBdr>
          <w:top w:val="single" w:color="C9A227" w:sz="6" w:space="14"/>
        </w:pBdr>
        <w:jc w:val="center"/>
      </w:pPr>
    </w:p>
    <w:p/>
    <w:p/>
    <w:p>
      <w:pPr>
        <w:spacing w:after="50"/>
        <w:jc w:val="center"/>
      </w:pPr>
      <w:r>
        <w:rPr>
          <w:b/>
          <w:bCs/>
          <w:color w:val="1B2C4F"/>
          <w:sz w:val="22"/>
          <w:szCs w:val="22"/>
        </w:rPr>
        <w:t xml:space="preserve">The Clever App Factory</w:t>
      </w:r>
    </w:p>
    <w:p>
      <w:pPr>
        <w:jc w:val="center"/>
      </w:pPr>
      <w:r>
        <w:rPr>
          <w:color w:val="5F5E5A"/>
          <w:sz w:val="19"/>
          <w:szCs w:val="19"/>
        </w:rPr>
        <w:t xml:space="preserve">Schröder Consult · Stef Schröder · Wassenaar · augustus 2026</w:t>
      </w:r>
    </w:p>
    <w:p>
      <w:r>
        <w:br w:type="page"/>
      </w:r>
    </w:p>
    <w:p>
      <w:pPr>
        <w:pStyle w:val="Heading1"/>
        <w:spacing w:after="180"/>
      </w:pPr>
      <w:r>
        <w:rPr>
          <w:b/>
          <w:bCs/>
          <w:color w:val="1B2C4F"/>
        </w:rPr>
        <w:t xml:space="preserve">Inhoud</w:t>
      </w:r>
    </w:p>
    <w:p>
      <w:pPr>
        <w:spacing w:after="90"/>
      </w:pPr>
      <w:r>
        <w:rPr>
          <w:b/>
          <w:bCs/>
          <w:color w:val="C9A227"/>
          <w:sz w:val="21"/>
          <w:szCs w:val="21"/>
        </w:rPr>
        <w:t xml:space="preserve">1   </w:t>
      </w:r>
      <w:r>
        <w:rPr>
          <w:color w:val="1B2C4F"/>
          <w:sz w:val="21"/>
          <w:szCs w:val="21"/>
        </w:rPr>
        <w:t xml:space="preserve">Waarom deze herinrichting</w:t>
      </w:r>
      <w:r>
        <w:ptab w:alignment="right" w:relativeTo="margin" w:leader="dot"/>
      </w:r>
      <w:r>
        <w:rPr>
          <w:color w:val="5F5E5A"/>
          <w:sz w:val="21"/>
          <w:szCs w:val="21"/>
        </w:rPr>
        <w:t xml:space="preserve">3</w:t>
      </w:r>
    </w:p>
    <w:p>
      <w:pPr>
        <w:spacing w:after="90"/>
      </w:pPr>
      <w:r>
        <w:rPr>
          <w:b/>
          <w:bCs/>
          <w:color w:val="C9A227"/>
          <w:sz w:val="21"/>
          <w:szCs w:val="21"/>
        </w:rPr>
        <w:t xml:space="preserve">2   </w:t>
      </w:r>
      <w:r>
        <w:rPr>
          <w:color w:val="1B2C4F"/>
          <w:sz w:val="21"/>
          <w:szCs w:val="21"/>
        </w:rPr>
        <w:t xml:space="preserve">De merkarchitectuur</w:t>
      </w:r>
      <w:r>
        <w:ptab w:alignment="right" w:relativeTo="margin" w:leader="dot"/>
      </w:r>
      <w:r>
        <w:rPr>
          <w:color w:val="5F5E5A"/>
          <w:sz w:val="21"/>
          <w:szCs w:val="21"/>
        </w:rPr>
        <w:t xml:space="preserve">3</w:t>
      </w:r>
    </w:p>
    <w:p>
      <w:pPr>
        <w:spacing w:after="90"/>
      </w:pPr>
      <w:r>
        <w:rPr>
          <w:b/>
          <w:bCs/>
          <w:color w:val="C9A227"/>
          <w:sz w:val="21"/>
          <w:szCs w:val="21"/>
        </w:rPr>
        <w:t xml:space="preserve">3   </w:t>
      </w:r>
      <w:r>
        <w:rPr>
          <w:color w:val="1B2C4F"/>
          <w:sz w:val="21"/>
          <w:szCs w:val="21"/>
        </w:rPr>
        <w:t xml:space="preserve">Deel A — de database-ontvlechting</w:t>
      </w:r>
      <w:r>
        <w:ptab w:alignment="right" w:relativeTo="margin" w:leader="dot"/>
      </w:r>
      <w:r>
        <w:rPr>
          <w:color w:val="5F5E5A"/>
          <w:sz w:val="21"/>
          <w:szCs w:val="21"/>
        </w:rPr>
        <w:t xml:space="preserve">3</w:t>
      </w:r>
    </w:p>
    <w:p>
      <w:pPr>
        <w:spacing w:after="90"/>
      </w:pPr>
      <w:r>
        <w:rPr>
          <w:b/>
          <w:bCs/>
          <w:color w:val="C9A227"/>
          <w:sz w:val="21"/>
          <w:szCs w:val="21"/>
        </w:rPr>
        <w:t xml:space="preserve">4   </w:t>
      </w:r>
      <w:r>
        <w:rPr>
          <w:color w:val="1B2C4F"/>
          <w:sz w:val="21"/>
          <w:szCs w:val="21"/>
        </w:rPr>
        <w:t xml:space="preserve">De apps en hun schema's</w:t>
      </w:r>
      <w:r>
        <w:ptab w:alignment="right" w:relativeTo="margin" w:leader="dot"/>
      </w:r>
      <w:r>
        <w:rPr>
          <w:color w:val="5F5E5A"/>
          <w:sz w:val="21"/>
          <w:szCs w:val="21"/>
        </w:rPr>
        <w:t xml:space="preserve">4</w:t>
      </w:r>
    </w:p>
    <w:p>
      <w:pPr>
        <w:spacing w:after="90"/>
      </w:pPr>
      <w:r>
        <w:rPr>
          <w:b/>
          <w:bCs/>
          <w:color w:val="C9A227"/>
          <w:sz w:val="21"/>
          <w:szCs w:val="21"/>
        </w:rPr>
        <w:t xml:space="preserve">5   </w:t>
      </w:r>
      <w:r>
        <w:rPr>
          <w:color w:val="1B2C4F"/>
          <w:sz w:val="21"/>
          <w:szCs w:val="21"/>
        </w:rPr>
        <w:t xml:space="preserve">De platform-laag en de betaalflow</w:t>
      </w:r>
      <w:r>
        <w:ptab w:alignment="right" w:relativeTo="margin" w:leader="dot"/>
      </w:r>
      <w:r>
        <w:rPr>
          <w:color w:val="5F5E5A"/>
          <w:sz w:val="21"/>
          <w:szCs w:val="21"/>
        </w:rPr>
        <w:t xml:space="preserve">4</w:t>
      </w:r>
    </w:p>
    <w:p>
      <w:pPr>
        <w:spacing w:after="90"/>
      </w:pPr>
      <w:r>
        <w:rPr>
          <w:b/>
          <w:bCs/>
          <w:color w:val="C9A227"/>
          <w:sz w:val="21"/>
          <w:szCs w:val="21"/>
        </w:rPr>
        <w:t xml:space="preserve">6   </w:t>
      </w:r>
      <w:r>
        <w:rPr>
          <w:color w:val="1B2C4F"/>
          <w:sz w:val="21"/>
          <w:szCs w:val="21"/>
        </w:rPr>
        <w:t xml:space="preserve">Deel B — de etalage heringericht</w:t>
      </w:r>
      <w:r>
        <w:ptab w:alignment="right" w:relativeTo="margin" w:leader="dot"/>
      </w:r>
      <w:r>
        <w:rPr>
          <w:color w:val="5F5E5A"/>
          <w:sz w:val="21"/>
          <w:szCs w:val="21"/>
        </w:rPr>
        <w:t xml:space="preserve">5</w:t>
      </w:r>
    </w:p>
    <w:p>
      <w:pPr>
        <w:spacing w:after="90"/>
      </w:pPr>
      <w:r>
        <w:rPr>
          <w:b/>
          <w:bCs/>
          <w:color w:val="C9A227"/>
          <w:sz w:val="21"/>
          <w:szCs w:val="21"/>
        </w:rPr>
        <w:t xml:space="preserve">7   </w:t>
      </w:r>
      <w:r>
        <w:rPr>
          <w:color w:val="1B2C4F"/>
          <w:sz w:val="21"/>
          <w:szCs w:val="21"/>
        </w:rPr>
        <w:t xml:space="preserve">Smart Admin verkoopklaar</w:t>
      </w:r>
      <w:r>
        <w:ptab w:alignment="right" w:relativeTo="margin" w:leader="dot"/>
      </w:r>
      <w:r>
        <w:rPr>
          <w:color w:val="5F5E5A"/>
          <w:sz w:val="21"/>
          <w:szCs w:val="21"/>
        </w:rPr>
        <w:t xml:space="preserve">5</w:t>
      </w:r>
    </w:p>
    <w:p>
      <w:pPr>
        <w:spacing w:after="90"/>
      </w:pPr>
      <w:r>
        <w:rPr>
          <w:b/>
          <w:bCs/>
          <w:color w:val="C9A227"/>
          <w:sz w:val="21"/>
          <w:szCs w:val="21"/>
        </w:rPr>
        <w:t xml:space="preserve">8   </w:t>
      </w:r>
      <w:r>
        <w:rPr>
          <w:color w:val="1B2C4F"/>
          <w:sz w:val="21"/>
          <w:szCs w:val="21"/>
        </w:rPr>
        <w:t xml:space="preserve">De klant-koppeling — brug naar het platform</w:t>
      </w:r>
      <w:r>
        <w:ptab w:alignment="right" w:relativeTo="margin" w:leader="dot"/>
      </w:r>
      <w:r>
        <w:rPr>
          <w:color w:val="5F5E5A"/>
          <w:sz w:val="21"/>
          <w:szCs w:val="21"/>
        </w:rPr>
        <w:t xml:space="preserve">6</w:t>
      </w:r>
    </w:p>
    <w:p>
      <w:pPr>
        <w:spacing w:after="90"/>
      </w:pPr>
      <w:r>
        <w:rPr>
          <w:b/>
          <w:bCs/>
          <w:color w:val="C9A227"/>
          <w:sz w:val="21"/>
          <w:szCs w:val="21"/>
        </w:rPr>
        <w:t xml:space="preserve">9   </w:t>
      </w:r>
      <w:r>
        <w:rPr>
          <w:color w:val="1B2C4F"/>
          <w:sz w:val="21"/>
          <w:szCs w:val="21"/>
        </w:rPr>
        <w:t xml:space="preserve">Waar we nu staan</w:t>
      </w:r>
      <w:r>
        <w:ptab w:alignment="right" w:relativeTo="margin" w:leader="dot"/>
      </w:r>
      <w:r>
        <w:rPr>
          <w:color w:val="5F5E5A"/>
          <w:sz w:val="21"/>
          <w:szCs w:val="21"/>
        </w:rPr>
        <w:t xml:space="preserve">6</w:t>
      </w:r>
    </w:p>
    <w:p>
      <w:pPr>
        <w:spacing w:after="90"/>
      </w:pPr>
      <w:r>
        <w:rPr>
          <w:b/>
          <w:bCs/>
          <w:color w:val="C9A227"/>
          <w:sz w:val="21"/>
          <w:szCs w:val="21"/>
        </w:rPr>
        <w:t xml:space="preserve">10   </w:t>
      </w:r>
      <w:r>
        <w:rPr>
          <w:color w:val="1B2C4F"/>
          <w:sz w:val="21"/>
          <w:szCs w:val="21"/>
        </w:rPr>
        <w:t xml:space="preserve">Openstaande punten</w:t>
      </w:r>
      <w:r>
        <w:ptab w:alignment="right" w:relativeTo="margin" w:leader="dot"/>
      </w:r>
      <w:r>
        <w:rPr>
          <w:color w:val="5F5E5A"/>
          <w:sz w:val="21"/>
          <w:szCs w:val="21"/>
        </w:rPr>
        <w:t xml:space="preserve">7</w:t>
      </w:r>
    </w:p>
    <w:p>
      <w:r>
        <w:br w:type="page"/>
      </w:r>
    </w:p>
    <w:p>
      <w:pPr>
        <w:pStyle w:val="Heading1"/>
        <w:pBdr>
          <w:top w:val="single" w:color="E0D8C4" w:sz="4" w:space="14"/>
        </w:pBdr>
        <w:spacing w:after="170" w:before="400"/>
      </w:pPr>
      <w:r>
        <w:rPr>
          <w:b/>
          <w:bCs/>
          <w:color w:val="1B2C4F"/>
        </w:rPr>
        <w:t xml:space="preserve">1. Waarom deze herinrichting</w:t>
      </w:r>
    </w:p>
    <w:p>
      <w:pPr>
        <w:spacing w:after="130" w:line="278"/>
      </w:pPr>
      <w:r>
        <w:t xml:space="preserve">Fluid Waves is een fabriek van kleine, slimme apps. Toen ze allemaal in één ongescheiden database woonden en de etalage nog een losse voorkant was, werkte dat prima om te bouwen — maar het ging wringen zodra er echt verkocht moet worden. Deze herinrichting brengt op twee fronten structuur aan: de database is ontvlochten tot één gedeelde platformlaag met per app een eigen afgeschermd schema, en de etalage is omgebouwd tot één samenhangende omgeving die apps toont én beheert, in de vorm die ook als los Smart Dashboard verkoopbaar is.</w:t>
      </w:r>
    </w:p>
    <w:p>
      <w:pPr>
        <w:spacing w:after="130" w:line="278"/>
      </w:pPr>
      <w:r>
        <w:rPr>
          <w:b/>
          <w:bCs/>
          <w:color w:val="1B2C4F"/>
        </w:rPr>
        <w:t xml:space="preserve">Het kernprincipe door alles heen: </w:t>
      </w:r>
      <w:r>
        <w:t xml:space="preserve">bouw ernaast, niet eronder. Niets wordt hernoemd of verwijderd waar een draaiende app op leunt; er wordt een nieuwe, schone structuur naast gezet, gecontroleerd, en pas dan wordt het oude opgeruimd. Elke stap is los terug te draaien.</w:t>
      </w:r>
    </w:p>
    <w:p>
      <w:pPr>
        <w:spacing w:after="130" w:line="278"/>
      </w:pPr>
      <w:r>
        <w:t xml:space="preserve">Dit document legt beide kanten vast — de database-ontvlechting (deel A) en de etalage-herinrichting (deel B) — plus de klant-koppeling die de betaalflow mogelijk maakt, de stand van zaken en wat nog openstaat. Het is bedoeld als naslagwerk en ijkpunt.</w:t>
      </w:r>
    </w:p>
    <w:p>
      <w:pPr>
        <w:pStyle w:val="Heading1"/>
        <w:pBdr>
          <w:top w:val="single" w:color="E0D8C4" w:sz="4" w:space="14"/>
        </w:pBdr>
        <w:spacing w:after="170" w:before="400"/>
      </w:pPr>
      <w:r>
        <w:rPr>
          <w:b/>
          <w:bCs/>
          <w:color w:val="1B2C4F"/>
        </w:rPr>
        <w:t xml:space="preserve">2. De merkarchitectuur</w:t>
      </w:r>
    </w:p>
    <w:p>
      <w:pPr>
        <w:spacing w:after="130" w:line="278"/>
      </w:pPr>
      <w:r>
        <w:t xml:space="preserve">Onder alles ligt een merkmodel van drie lagen. Het bepaalt hoe de onderdelen zich tot elkaar verhouden.</w:t>
      </w:r>
    </w:p>
    <w:p>
      <w:pPr>
        <w:pStyle w:val="ListParagraph"/>
        <w:numPr>
          <w:ilvl w:val="0"/>
          <w:numId w:val="2"/>
        </w:numPr>
        <w:spacing w:after="80" w:line="266"/>
      </w:pPr>
      <w:r>
        <w:t xml:space="preserve">De etalage op fluid-waves.nl — het moedermerk Fluid Waves, tagline “The Clever App Factory”. Hier ziet een bezoeker de apps als modules en sluit hij een abonnement af.</w:t>
      </w:r>
    </w:p>
    <w:p>
      <w:pPr>
        <w:pStyle w:val="ListParagraph"/>
        <w:numPr>
          <w:ilvl w:val="0"/>
          <w:numId w:val="2"/>
        </w:numPr>
        <w:spacing w:after="80" w:line="266"/>
      </w:pPr>
      <w:r>
        <w:t xml:space="preserve">De apps zelf — elk met een eigen login en volledig gescheiden gebruikers. De databeveiliging staat op databaseniveau: klanten zien elkaar nooit.</w:t>
      </w:r>
    </w:p>
    <w:p>
      <w:pPr>
        <w:pStyle w:val="ListParagraph"/>
        <w:numPr>
          <w:ilvl w:val="0"/>
          <w:numId w:val="2"/>
        </w:numPr>
        <w:spacing w:after="80" w:line="266"/>
      </w:pPr>
      <w:r>
        <w:t xml:space="preserve">Het Smart Dashboard — de controlekamer achter de etalage, die klanten, abonnementen, verbruik, kosten en marges over alle apps heen toont. Zelf ook een verkoopbaar product.</w:t>
      </w:r>
    </w:p>
    <w:p>
      <w:pPr>
        <w:pStyle w:val="Heading2"/>
        <w:spacing w:after="110" w:before="240"/>
      </w:pPr>
      <w:r>
        <w:rPr>
          <w:b/>
          <w:bCs/>
          <w:color w:val="1B2C4F"/>
        </w:rPr>
        <w:t xml:space="preserve">Twee motoren onder het businessmodel</w:t>
      </w:r>
    </w:p>
    <w:p>
      <w:pPr>
        <w:spacing w:after="130" w:line="278"/>
      </w:pPr>
      <w:r>
        <w:t xml:space="preserve">Abonnementen leveren terugkerende omzet met hoge marge dankzij lage AI-kosten. Daarnaast voedt de AI-consultancy (maatwerkplatforms, “uurtje-factuurtje”) de pijplijn en financiert de bouw. Het vliegwiel: consultancy levert bewezen apps, die worden producten in de etalage, en het Smart Dashboard bindt alles samen.</w:t>
      </w:r>
    </w:p>
    <w:p>
      <w:pPr>
        <w:spacing w:after="130" w:line="278"/>
      </w:pPr>
      <w:r>
        <w:rPr>
          <w:b/>
          <w:bCs/>
          <w:color w:val="1B2C4F"/>
        </w:rPr>
        <w:t xml:space="preserve">Huisstijl: </w:t>
      </w:r>
      <w:r>
        <w:t xml:space="preserve">navy #1B2C4F, goud #C9A227, papier #F4F1EA, wit #FBF8F0. Het golfsymbool bestaat uit drie sinusgolven (Signal Slate, goud, Sea Mist) volgens de vaste maatvoering uit het brandbook.</w:t>
      </w:r>
    </w:p>
    <w:p>
      <w:pPr>
        <w:pStyle w:val="Heading1"/>
        <w:pBdr>
          <w:top w:val="single" w:color="E0D8C4" w:sz="4" w:space="14"/>
        </w:pBdr>
        <w:spacing w:after="170" w:before="400"/>
      </w:pPr>
      <w:r>
        <w:rPr>
          <w:b/>
          <w:bCs/>
          <w:color w:val="1B2C4F"/>
        </w:rPr>
        <w:t xml:space="preserve">3. Deel A — de database-ontvlechting</w:t>
      </w:r>
    </w:p>
    <w:p>
      <w:pPr>
        <w:spacing w:after="130" w:line="278"/>
      </w:pPr>
      <w:r>
        <w:t xml:space="preserve">De vijf apps en de platformlaag deelden één database (schema public), waarin platformdata en app-data door elkaar stonden. De ontvlechting scheidt die twee soorten data definitief.</w:t>
      </w:r>
    </w:p>
    <w:p>
      <w:pPr>
        <w:spacing w:after="130" w:line="278"/>
      </w:pPr>
      <w:r>
        <w:rPr>
          <w:b/>
          <w:bCs/>
        </w:rPr>
        <w:t xml:space="preserve">Platformdata</w:t>
      </w:r>
      <w:r>
        <w:t xml:space="preserve"> — wie is de klant, welk abonnement, welk verbruik, welke kosten — hoort één keer te bestaan, voor alle apps samen. </w:t>
      </w:r>
      <w:r>
        <w:rPr>
          <w:b/>
          <w:bCs/>
        </w:rPr>
        <w:t xml:space="preserve">App-data</w:t>
      </w:r>
      <w:r>
        <w:t xml:space="preserve"> — facturen, zoekprofielen, designs — hoort strikt bij één app en mag nergens anders zichtbaar zijn.</w:t>
      </w:r>
    </w:p>
    <w:p>
      <w:pPr>
        <w:pStyle w:val="Heading2"/>
        <w:spacing w:after="110" w:before="240"/>
      </w:pPr>
      <w:r>
        <w:rPr>
          <w:b/>
          <w:bCs/>
          <w:color w:val="1B2C4F"/>
        </w:rPr>
        <w:t xml:space="preserve">Het doelmodel: één project, meerdere schema's</w:t>
      </w:r>
    </w:p>
    <w:p>
      <w:pPr>
        <w:spacing w:after="130" w:line="278"/>
      </w:pPr>
      <w:r>
        <w:t xml:space="preserve">Alles staat in één Supabase-project (ref vsvqybcfhvlrbnhmuerh, onder Schröder Consult). Daarin een gedeeld platform-schema, en per app een eigen schema. Schema's geven de scheiding zonder de prijs van losse projecten: RLS staat per tabel, apps zien elkaars schema niet, en elke app-sleutel krijgt alleen rechten op zijn eigen schema.</w:t>
      </w:r>
    </w:p>
    <w:p>
      <w:pPr>
        <w:spacing w:after="130" w:line="278"/>
      </w:pPr>
      <w:r>
        <w:t xml:space="preserve">Waarom één project en niet één per app: de tabel auth.users zit vast aan het project. Eén project betekent één login voor alle apps — een klant die Smart Admin heeft en later Job Radar afneemt, houdt dezelfde identiteit. Bovendien staat de Free-plan op twee projecten; nieuwe apps worden een nieuw schema, niet een nieuw project.</w:t>
      </w:r>
    </w:p>
    <w:p>
      <w:pPr>
        <w:pStyle w:val="Heading2"/>
        <w:spacing w:after="110" w:before="240"/>
      </w:pPr>
      <w:r>
        <w:rPr>
          <w:b/>
          <w:bCs/>
          <w:color w:val="1B2C4F"/>
        </w:rPr>
        <w:t xml:space="preserve">De volgorde van de operatie</w:t>
      </w:r>
    </w:p>
    <w:tbl>
      <w:tblPr>
        <w:tblW w:type="dxa" w:w="8960"/>
        <w:tblBorders>
          <w:top w:val="single" w:color="DDD6C4" w:sz="4"/>
          <w:left w:val="single" w:color="DDD6C4" w:sz="4"/>
          <w:bottom w:val="single" w:color="DDD6C4" w:sz="4"/>
          <w:right w:val="single" w:color="DDD6C4" w:sz="4"/>
          <w:insideH w:val="single" w:color="DDD6C4" w:sz="4"/>
          <w:insideV w:val="single" w:color="DDD6C4" w:sz="4"/>
        </w:tblBorders>
      </w:tblPr>
      <w:tblGrid>
        <w:gridCol w:w="1400"/>
        <w:gridCol w:w="4000"/>
        <w:gridCol w:w="3560"/>
      </w:tblGrid>
      <w:tr>
        <w:trPr>
          <w:tblHeader/>
        </w:trPr>
        <w:tc>
          <w:tcPr>
            <w:tcW w:type="dxa" w:w="1400"/>
            <w:shd w:fill="1B2C4F" w:val="clear"/>
            <w:tcMar>
              <w:top w:type="dxa" w:w="55"/>
              <w:left w:type="dxa" w:w="90"/>
              <w:bottom w:type="dxa" w:w="55"/>
              <w:right w:type="dxa" w:w="90"/>
            </w:tcMar>
          </w:tcPr>
          <w:p>
            <w:r>
              <w:rPr>
                <w:b/>
                <w:bCs/>
                <w:color w:val="FFFFFF"/>
                <w:sz w:val="18"/>
                <w:szCs w:val="18"/>
              </w:rPr>
              <w:t xml:space="preserve">Stap</w:t>
            </w:r>
          </w:p>
        </w:tc>
        <w:tc>
          <w:tcPr>
            <w:tcW w:type="dxa" w:w="4000"/>
            <w:shd w:fill="1B2C4F" w:val="clear"/>
            <w:tcMar>
              <w:top w:type="dxa" w:w="55"/>
              <w:left w:type="dxa" w:w="90"/>
              <w:bottom w:type="dxa" w:w="55"/>
              <w:right w:type="dxa" w:w="90"/>
            </w:tcMar>
          </w:tcPr>
          <w:p>
            <w:r>
              <w:rPr>
                <w:b/>
                <w:bCs/>
                <w:color w:val="FFFFFF"/>
                <w:sz w:val="18"/>
                <w:szCs w:val="18"/>
              </w:rPr>
              <w:t xml:space="preserve">Wat</w:t>
            </w:r>
          </w:p>
        </w:tc>
        <w:tc>
          <w:tcPr>
            <w:tcW w:type="dxa" w:w="3560"/>
            <w:shd w:fill="1B2C4F" w:val="clear"/>
            <w:tcMar>
              <w:top w:type="dxa" w:w="55"/>
              <w:left w:type="dxa" w:w="90"/>
              <w:bottom w:type="dxa" w:w="55"/>
              <w:right w:type="dxa" w:w="90"/>
            </w:tcMar>
          </w:tcPr>
          <w:p>
            <w:r>
              <w:rPr>
                <w:b/>
                <w:bCs/>
                <w:color w:val="FFFFFF"/>
                <w:sz w:val="18"/>
                <w:szCs w:val="18"/>
              </w:rPr>
              <w:t xml:space="preserve">Stand</w:t>
            </w:r>
          </w:p>
        </w:tc>
      </w:tr>
      <w:tr>
        <w:tc>
          <w:tcPr>
            <w:tcW w:type="dxa" w:w="1400"/>
            <w:shd w:fill="FFFFFF" w:val="clear"/>
            <w:tcMar>
              <w:top w:type="dxa" w:w="55"/>
              <w:left w:type="dxa" w:w="90"/>
              <w:bottom w:type="dxa" w:w="55"/>
              <w:right w:type="dxa" w:w="90"/>
            </w:tcMar>
          </w:tcPr>
          <w:p>
            <w:r>
              <w:rPr>
                <w:b w:val="false"/>
                <w:bCs w:val="false"/>
                <w:color w:val="2A2A28"/>
                <w:sz w:val="18"/>
                <w:szCs w:val="18"/>
              </w:rPr>
              <w:t xml:space="preserve">1</w:t>
            </w:r>
          </w:p>
        </w:tc>
        <w:tc>
          <w:tcPr>
            <w:tcW w:type="dxa" w:w="4000"/>
            <w:shd w:fill="FFFFFF" w:val="clear"/>
            <w:tcMar>
              <w:top w:type="dxa" w:w="55"/>
              <w:left w:type="dxa" w:w="90"/>
              <w:bottom w:type="dxa" w:w="55"/>
              <w:right w:type="dxa" w:w="90"/>
            </w:tcMar>
          </w:tcPr>
          <w:p>
            <w:r>
              <w:rPr>
                <w:b w:val="false"/>
                <w:bCs w:val="false"/>
                <w:color w:val="2A2A28"/>
                <w:sz w:val="18"/>
                <w:szCs w:val="18"/>
              </w:rPr>
              <w:t xml:space="preserve">Inventaris — vastleggen wat er staat</w:t>
            </w:r>
          </w:p>
        </w:tc>
        <w:tc>
          <w:tcPr>
            <w:tcW w:type="dxa" w:w="3560"/>
            <w:shd w:fill="FFFFFF" w:val="clear"/>
            <w:tcMar>
              <w:top w:type="dxa" w:w="55"/>
              <w:left w:type="dxa" w:w="90"/>
              <w:bottom w:type="dxa" w:w="55"/>
              <w:right w:type="dxa" w:w="90"/>
            </w:tcMar>
          </w:tcPr>
          <w:p>
            <w:r>
              <w:rPr>
                <w:b w:val="false"/>
                <w:bCs w:val="false"/>
                <w:color w:val="2A2A28"/>
                <w:sz w:val="18"/>
                <w:szCs w:val="18"/>
              </w:rPr>
              <w:t xml:space="preserve">Afgerond</w:t>
            </w:r>
          </w:p>
        </w:tc>
      </w:tr>
      <w:tr>
        <w:tc>
          <w:tcPr>
            <w:tcW w:type="dxa" w:w="1400"/>
            <w:shd w:fill="FBF8F0" w:val="clear"/>
            <w:tcMar>
              <w:top w:type="dxa" w:w="55"/>
              <w:left w:type="dxa" w:w="90"/>
              <w:bottom w:type="dxa" w:w="55"/>
              <w:right w:type="dxa" w:w="90"/>
            </w:tcMar>
          </w:tcPr>
          <w:p>
            <w:r>
              <w:rPr>
                <w:b w:val="false"/>
                <w:bCs w:val="false"/>
                <w:color w:val="2A2A28"/>
                <w:sz w:val="18"/>
                <w:szCs w:val="18"/>
              </w:rPr>
              <w:t xml:space="preserve">2</w:t>
            </w:r>
          </w:p>
        </w:tc>
        <w:tc>
          <w:tcPr>
            <w:tcW w:type="dxa" w:w="4000"/>
            <w:shd w:fill="FBF8F0" w:val="clear"/>
            <w:tcMar>
              <w:top w:type="dxa" w:w="55"/>
              <w:left w:type="dxa" w:w="90"/>
              <w:bottom w:type="dxa" w:w="55"/>
              <w:right w:type="dxa" w:w="90"/>
            </w:tcMar>
          </w:tcPr>
          <w:p>
            <w:r>
              <w:rPr>
                <w:b w:val="false"/>
                <w:bCs w:val="false"/>
                <w:color w:val="2A2A28"/>
                <w:sz w:val="18"/>
                <w:szCs w:val="18"/>
              </w:rPr>
              <w:t xml:space="preserve">Backup — 19 CSV-bestanden, buiten OneDrive</w:t>
            </w:r>
          </w:p>
        </w:tc>
        <w:tc>
          <w:tcPr>
            <w:tcW w:type="dxa" w:w="3560"/>
            <w:shd w:fill="FBF8F0" w:val="clear"/>
            <w:tcMar>
              <w:top w:type="dxa" w:w="55"/>
              <w:left w:type="dxa" w:w="90"/>
              <w:bottom w:type="dxa" w:w="55"/>
              <w:right w:type="dxa" w:w="90"/>
            </w:tcMar>
          </w:tcPr>
          <w:p>
            <w:r>
              <w:rPr>
                <w:b w:val="false"/>
                <w:bCs w:val="false"/>
                <w:color w:val="2A2A28"/>
                <w:sz w:val="18"/>
                <w:szCs w:val="18"/>
              </w:rPr>
              <w:t xml:space="preserve">Afgerond</w:t>
            </w:r>
          </w:p>
        </w:tc>
      </w:tr>
      <w:tr>
        <w:tc>
          <w:tcPr>
            <w:tcW w:type="dxa" w:w="1400"/>
            <w:shd w:fill="FFFFFF" w:val="clear"/>
            <w:tcMar>
              <w:top w:type="dxa" w:w="55"/>
              <w:left w:type="dxa" w:w="90"/>
              <w:bottom w:type="dxa" w:w="55"/>
              <w:right w:type="dxa" w:w="90"/>
            </w:tcMar>
          </w:tcPr>
          <w:p>
            <w:r>
              <w:rPr>
                <w:b w:val="false"/>
                <w:bCs w:val="false"/>
                <w:color w:val="2A2A28"/>
                <w:sz w:val="18"/>
                <w:szCs w:val="18"/>
              </w:rPr>
              <w:t xml:space="preserve">3</w:t>
            </w:r>
          </w:p>
        </w:tc>
        <w:tc>
          <w:tcPr>
            <w:tcW w:type="dxa" w:w="4000"/>
            <w:shd w:fill="FFFFFF" w:val="clear"/>
            <w:tcMar>
              <w:top w:type="dxa" w:w="55"/>
              <w:left w:type="dxa" w:w="90"/>
              <w:bottom w:type="dxa" w:w="55"/>
              <w:right w:type="dxa" w:w="90"/>
            </w:tcMar>
          </w:tcPr>
          <w:p>
            <w:r>
              <w:rPr>
                <w:b w:val="false"/>
                <w:bCs w:val="false"/>
                <w:color w:val="2A2A28"/>
                <w:sz w:val="18"/>
                <w:szCs w:val="18"/>
              </w:rPr>
              <w:t xml:space="preserve">Platform-schema aanleggen naast public</w:t>
            </w:r>
          </w:p>
        </w:tc>
        <w:tc>
          <w:tcPr>
            <w:tcW w:type="dxa" w:w="3560"/>
            <w:shd w:fill="FFFFFF" w:val="clear"/>
            <w:tcMar>
              <w:top w:type="dxa" w:w="55"/>
              <w:left w:type="dxa" w:w="90"/>
              <w:bottom w:type="dxa" w:w="55"/>
              <w:right w:type="dxa" w:w="90"/>
            </w:tcMar>
          </w:tcPr>
          <w:p>
            <w:r>
              <w:rPr>
                <w:b w:val="false"/>
                <w:bCs w:val="false"/>
                <w:color w:val="2A2A28"/>
                <w:sz w:val="18"/>
                <w:szCs w:val="18"/>
              </w:rPr>
              <w:t xml:space="preserve">Afgerond</w:t>
            </w:r>
          </w:p>
        </w:tc>
      </w:tr>
      <w:tr>
        <w:tc>
          <w:tcPr>
            <w:tcW w:type="dxa" w:w="1400"/>
            <w:shd w:fill="FBF8F0" w:val="clear"/>
            <w:tcMar>
              <w:top w:type="dxa" w:w="55"/>
              <w:left w:type="dxa" w:w="90"/>
              <w:bottom w:type="dxa" w:w="55"/>
              <w:right w:type="dxa" w:w="90"/>
            </w:tcMar>
          </w:tcPr>
          <w:p>
            <w:r>
              <w:rPr>
                <w:b w:val="false"/>
                <w:bCs w:val="false"/>
                <w:color w:val="2A2A28"/>
                <w:sz w:val="18"/>
                <w:szCs w:val="18"/>
              </w:rPr>
              <w:t xml:space="preserve">4</w:t>
            </w:r>
          </w:p>
        </w:tc>
        <w:tc>
          <w:tcPr>
            <w:tcW w:type="dxa" w:w="4000"/>
            <w:shd w:fill="FBF8F0" w:val="clear"/>
            <w:tcMar>
              <w:top w:type="dxa" w:w="55"/>
              <w:left w:type="dxa" w:w="90"/>
              <w:bottom w:type="dxa" w:w="55"/>
              <w:right w:type="dxa" w:w="90"/>
            </w:tcMar>
          </w:tcPr>
          <w:p>
            <w:r>
              <w:rPr>
                <w:b w:val="false"/>
                <w:bCs w:val="false"/>
                <w:color w:val="2A2A28"/>
                <w:sz w:val="18"/>
                <w:szCs w:val="18"/>
              </w:rPr>
              <w:t xml:space="preserve">Data kopiëren naar de nieuwe schema's</w:t>
            </w:r>
          </w:p>
        </w:tc>
        <w:tc>
          <w:tcPr>
            <w:tcW w:type="dxa" w:w="3560"/>
            <w:shd w:fill="FBF8F0" w:val="clear"/>
            <w:tcMar>
              <w:top w:type="dxa" w:w="55"/>
              <w:left w:type="dxa" w:w="90"/>
              <w:bottom w:type="dxa" w:w="55"/>
              <w:right w:type="dxa" w:w="90"/>
            </w:tcMar>
          </w:tcPr>
          <w:p>
            <w:r>
              <w:rPr>
                <w:b w:val="false"/>
                <w:bCs w:val="false"/>
                <w:color w:val="2A2A28"/>
                <w:sz w:val="18"/>
                <w:szCs w:val="18"/>
              </w:rPr>
              <w:t xml:space="preserve">Afgerond</w:t>
            </w:r>
          </w:p>
        </w:tc>
      </w:tr>
      <w:tr>
        <w:tc>
          <w:tcPr>
            <w:tcW w:type="dxa" w:w="1400"/>
            <w:shd w:fill="FFFFFF" w:val="clear"/>
            <w:tcMar>
              <w:top w:type="dxa" w:w="55"/>
              <w:left w:type="dxa" w:w="90"/>
              <w:bottom w:type="dxa" w:w="55"/>
              <w:right w:type="dxa" w:w="90"/>
            </w:tcMar>
          </w:tcPr>
          <w:p>
            <w:r>
              <w:rPr>
                <w:b w:val="false"/>
                <w:bCs w:val="false"/>
                <w:color w:val="2A2A28"/>
                <w:sz w:val="18"/>
                <w:szCs w:val="18"/>
              </w:rPr>
              <w:t xml:space="preserve">5</w:t>
            </w:r>
          </w:p>
        </w:tc>
        <w:tc>
          <w:tcPr>
            <w:tcW w:type="dxa" w:w="4000"/>
            <w:shd w:fill="FFFFFF" w:val="clear"/>
            <w:tcMar>
              <w:top w:type="dxa" w:w="55"/>
              <w:left w:type="dxa" w:w="90"/>
              <w:bottom w:type="dxa" w:w="55"/>
              <w:right w:type="dxa" w:w="90"/>
            </w:tcMar>
          </w:tcPr>
          <w:p>
            <w:r>
              <w:rPr>
                <w:b w:val="false"/>
                <w:bCs w:val="false"/>
                <w:color w:val="2A2A28"/>
                <w:sz w:val="18"/>
                <w:szCs w:val="18"/>
              </w:rPr>
              <w:t xml:space="preserve">Apps omzetten naar de nieuwe plek</w:t>
            </w:r>
          </w:p>
        </w:tc>
        <w:tc>
          <w:tcPr>
            <w:tcW w:type="dxa" w:w="3560"/>
            <w:shd w:fill="FFFFFF" w:val="clear"/>
            <w:tcMar>
              <w:top w:type="dxa" w:w="55"/>
              <w:left w:type="dxa" w:w="90"/>
              <w:bottom w:type="dxa" w:w="55"/>
              <w:right w:type="dxa" w:w="90"/>
            </w:tcMar>
          </w:tcPr>
          <w:p>
            <w:r>
              <w:rPr>
                <w:b w:val="false"/>
                <w:bCs w:val="false"/>
                <w:color w:val="2A2A28"/>
                <w:sz w:val="18"/>
                <w:szCs w:val="18"/>
              </w:rPr>
              <w:t xml:space="preserve">Afgerond</w:t>
            </w:r>
          </w:p>
        </w:tc>
      </w:tr>
      <w:tr>
        <w:tc>
          <w:tcPr>
            <w:tcW w:type="dxa" w:w="1400"/>
            <w:shd w:fill="FBF8F0" w:val="clear"/>
            <w:tcMar>
              <w:top w:type="dxa" w:w="55"/>
              <w:left w:type="dxa" w:w="90"/>
              <w:bottom w:type="dxa" w:w="55"/>
              <w:right w:type="dxa" w:w="90"/>
            </w:tcMar>
          </w:tcPr>
          <w:p>
            <w:r>
              <w:rPr>
                <w:b w:val="false"/>
                <w:bCs w:val="false"/>
                <w:color w:val="2A2A28"/>
                <w:sz w:val="18"/>
                <w:szCs w:val="18"/>
              </w:rPr>
              <w:t xml:space="preserve">6</w:t>
            </w:r>
          </w:p>
        </w:tc>
        <w:tc>
          <w:tcPr>
            <w:tcW w:type="dxa" w:w="4000"/>
            <w:shd w:fill="FBF8F0" w:val="clear"/>
            <w:tcMar>
              <w:top w:type="dxa" w:w="55"/>
              <w:left w:type="dxa" w:w="90"/>
              <w:bottom w:type="dxa" w:w="55"/>
              <w:right w:type="dxa" w:w="90"/>
            </w:tcMar>
          </w:tcPr>
          <w:p>
            <w:r>
              <w:rPr>
                <w:b w:val="false"/>
                <w:bCs w:val="false"/>
                <w:color w:val="2A2A28"/>
                <w:sz w:val="18"/>
                <w:szCs w:val="18"/>
              </w:rPr>
              <w:t xml:space="preserve">Oude tabellen opruimen (verstopt als zzz_oud_)</w:t>
            </w:r>
          </w:p>
        </w:tc>
        <w:tc>
          <w:tcPr>
            <w:tcW w:type="dxa" w:w="3560"/>
            <w:shd w:fill="FBF8F0" w:val="clear"/>
            <w:tcMar>
              <w:top w:type="dxa" w:w="55"/>
              <w:left w:type="dxa" w:w="90"/>
              <w:bottom w:type="dxa" w:w="55"/>
              <w:right w:type="dxa" w:w="90"/>
            </w:tcMar>
          </w:tcPr>
          <w:p>
            <w:r>
              <w:rPr>
                <w:b w:val="false"/>
                <w:bCs w:val="false"/>
                <w:color w:val="2A2A28"/>
                <w:sz w:val="18"/>
                <w:szCs w:val="18"/>
              </w:rPr>
              <w:t xml:space="preserve">Grotendeels</w:t>
            </w:r>
          </w:p>
        </w:tc>
      </w:tr>
    </w:tbl>
    <w:p>
      <w:pPr>
        <w:pStyle w:val="Heading1"/>
        <w:pBdr>
          <w:top w:val="single" w:color="E0D8C4" w:sz="4" w:space="14"/>
        </w:pBdr>
        <w:spacing w:after="170" w:before="400"/>
      </w:pPr>
      <w:r>
        <w:rPr>
          <w:b/>
          <w:bCs/>
          <w:color w:val="1B2C4F"/>
        </w:rPr>
        <w:t xml:space="preserve">4. De apps en hun schema's</w:t>
      </w:r>
    </w:p>
    <w:p>
      <w:pPr>
        <w:spacing w:after="130" w:line="278"/>
      </w:pPr>
      <w:r>
        <w:t xml:space="preserve">De fabriek telt vijf apps plus de platformlaag. Drie kregen een eigen, net schema met RLS; twee zijn uitzonderingen.</w:t>
      </w:r>
    </w:p>
    <w:tbl>
      <w:tblPr>
        <w:tblW w:type="dxa" w:w="8960"/>
        <w:tblBorders>
          <w:top w:val="single" w:color="DDD6C4" w:sz="4"/>
          <w:left w:val="single" w:color="DDD6C4" w:sz="4"/>
          <w:bottom w:val="single" w:color="DDD6C4" w:sz="4"/>
          <w:right w:val="single" w:color="DDD6C4" w:sz="4"/>
          <w:insideH w:val="single" w:color="DDD6C4" w:sz="4"/>
          <w:insideV w:val="single" w:color="DDD6C4" w:sz="4"/>
        </w:tblBorders>
      </w:tblPr>
      <w:tblGrid>
        <w:gridCol w:w="2100"/>
        <w:gridCol w:w="2100"/>
        <w:gridCol w:w="4760"/>
      </w:tblGrid>
      <w:tr>
        <w:trPr>
          <w:tblHeader/>
        </w:trPr>
        <w:tc>
          <w:tcPr>
            <w:tcW w:type="dxa" w:w="2100"/>
            <w:shd w:fill="1B2C4F" w:val="clear"/>
            <w:tcMar>
              <w:top w:type="dxa" w:w="55"/>
              <w:left w:type="dxa" w:w="90"/>
              <w:bottom w:type="dxa" w:w="55"/>
              <w:right w:type="dxa" w:w="90"/>
            </w:tcMar>
          </w:tcPr>
          <w:p>
            <w:r>
              <w:rPr>
                <w:b/>
                <w:bCs/>
                <w:color w:val="FFFFFF"/>
                <w:sz w:val="18"/>
                <w:szCs w:val="18"/>
              </w:rPr>
              <w:t xml:space="preserve">App</w:t>
            </w:r>
          </w:p>
        </w:tc>
        <w:tc>
          <w:tcPr>
            <w:tcW w:type="dxa" w:w="2100"/>
            <w:shd w:fill="1B2C4F" w:val="clear"/>
            <w:tcMar>
              <w:top w:type="dxa" w:w="55"/>
              <w:left w:type="dxa" w:w="90"/>
              <w:bottom w:type="dxa" w:w="55"/>
              <w:right w:type="dxa" w:w="90"/>
            </w:tcMar>
          </w:tcPr>
          <w:p>
            <w:r>
              <w:rPr>
                <w:b/>
                <w:bCs/>
                <w:color w:val="FFFFFF"/>
                <w:sz w:val="18"/>
                <w:szCs w:val="18"/>
              </w:rPr>
              <w:t xml:space="preserve">Schema</w:t>
            </w:r>
          </w:p>
        </w:tc>
        <w:tc>
          <w:tcPr>
            <w:tcW w:type="dxa" w:w="4760"/>
            <w:shd w:fill="1B2C4F" w:val="clear"/>
            <w:tcMar>
              <w:top w:type="dxa" w:w="55"/>
              <w:left w:type="dxa" w:w="90"/>
              <w:bottom w:type="dxa" w:w="55"/>
              <w:right w:type="dxa" w:w="90"/>
            </w:tcMar>
          </w:tcPr>
          <w:p>
            <w:r>
              <w:rPr>
                <w:b/>
                <w:bCs/>
                <w:color w:val="FFFFFF"/>
                <w:sz w:val="18"/>
                <w:szCs w:val="18"/>
              </w:rPr>
              <w:t xml:space="preserve">Bijzonderheid</w:t>
            </w:r>
          </w:p>
        </w:tc>
      </w:tr>
      <w:tr>
        <w:tc>
          <w:tcPr>
            <w:tcW w:type="dxa" w:w="2100"/>
            <w:shd w:fill="FFFFFF" w:val="clear"/>
            <w:tcMar>
              <w:top w:type="dxa" w:w="55"/>
              <w:left w:type="dxa" w:w="90"/>
              <w:bottom w:type="dxa" w:w="55"/>
              <w:right w:type="dxa" w:w="90"/>
            </w:tcMar>
          </w:tcPr>
          <w:p>
            <w:r>
              <w:rPr>
                <w:b w:val="false"/>
                <w:bCs w:val="false"/>
                <w:color w:val="2A2A28"/>
                <w:sz w:val="18"/>
                <w:szCs w:val="18"/>
              </w:rPr>
              <w:t xml:space="preserve">Job Radar</w:t>
            </w:r>
          </w:p>
        </w:tc>
        <w:tc>
          <w:tcPr>
            <w:tcW w:type="dxa" w:w="2100"/>
            <w:shd w:fill="FFFFFF" w:val="clear"/>
            <w:tcMar>
              <w:top w:type="dxa" w:w="55"/>
              <w:left w:type="dxa" w:w="90"/>
              <w:bottom w:type="dxa" w:w="55"/>
              <w:right w:type="dxa" w:w="90"/>
            </w:tcMar>
          </w:tcPr>
          <w:p>
            <w:r>
              <w:rPr>
                <w:b w:val="false"/>
                <w:bCs w:val="false"/>
                <w:color w:val="2A2A28"/>
                <w:sz w:val="18"/>
                <w:szCs w:val="18"/>
              </w:rPr>
              <w:t xml:space="preserve">job_radar</w:t>
            </w:r>
          </w:p>
        </w:tc>
        <w:tc>
          <w:tcPr>
            <w:tcW w:type="dxa" w:w="4760"/>
            <w:shd w:fill="FFFFFF" w:val="clear"/>
            <w:tcMar>
              <w:top w:type="dxa" w:w="55"/>
              <w:left w:type="dxa" w:w="90"/>
              <w:bottom w:type="dxa" w:w="55"/>
              <w:right w:type="dxa" w:w="90"/>
            </w:tcMar>
          </w:tcPr>
          <w:p>
            <w:r>
              <w:rPr>
                <w:b w:val="false"/>
                <w:bCs w:val="false"/>
                <w:color w:val="2A2A28"/>
                <w:sz w:val="18"/>
                <w:szCs w:val="18"/>
              </w:rPr>
              <w:t xml:space="preserve">Werkt via RPC-functies; end-to-end bewezen omgezet.</w:t>
            </w:r>
          </w:p>
        </w:tc>
      </w:tr>
      <w:tr>
        <w:tc>
          <w:tcPr>
            <w:tcW w:type="dxa" w:w="2100"/>
            <w:shd w:fill="FBF8F0" w:val="clear"/>
            <w:tcMar>
              <w:top w:type="dxa" w:w="55"/>
              <w:left w:type="dxa" w:w="90"/>
              <w:bottom w:type="dxa" w:w="55"/>
              <w:right w:type="dxa" w:w="90"/>
            </w:tcMar>
          </w:tcPr>
          <w:p>
            <w:r>
              <w:rPr>
                <w:b w:val="false"/>
                <w:bCs w:val="false"/>
                <w:color w:val="2A2A28"/>
                <w:sz w:val="18"/>
                <w:szCs w:val="18"/>
              </w:rPr>
              <w:t xml:space="preserve">Smart Admin</w:t>
            </w:r>
          </w:p>
        </w:tc>
        <w:tc>
          <w:tcPr>
            <w:tcW w:type="dxa" w:w="2100"/>
            <w:shd w:fill="FBF8F0" w:val="clear"/>
            <w:tcMar>
              <w:top w:type="dxa" w:w="55"/>
              <w:left w:type="dxa" w:w="90"/>
              <w:bottom w:type="dxa" w:w="55"/>
              <w:right w:type="dxa" w:w="90"/>
            </w:tcMar>
          </w:tcPr>
          <w:p>
            <w:r>
              <w:rPr>
                <w:b w:val="false"/>
                <w:bCs w:val="false"/>
                <w:color w:val="2A2A28"/>
                <w:sz w:val="18"/>
                <w:szCs w:val="18"/>
              </w:rPr>
              <w:t xml:space="preserve">smart_admin</w:t>
            </w:r>
          </w:p>
        </w:tc>
        <w:tc>
          <w:tcPr>
            <w:tcW w:type="dxa" w:w="4760"/>
            <w:shd w:fill="FBF8F0" w:val="clear"/>
            <w:tcMar>
              <w:top w:type="dxa" w:w="55"/>
              <w:left w:type="dxa" w:w="90"/>
              <w:bottom w:type="dxa" w:w="55"/>
              <w:right w:type="dxa" w:w="90"/>
            </w:tcMar>
          </w:tcPr>
          <w:p>
            <w:r>
              <w:rPr>
                <w:b w:val="false"/>
                <w:bCs w:val="false"/>
                <w:color w:val="2A2A28"/>
                <w:sz w:val="18"/>
                <w:szCs w:val="18"/>
              </w:rPr>
              <w:t xml:space="preserve">11 tabellen, 56 aanroepen omgezet; bewezen werkend.</w:t>
            </w:r>
          </w:p>
        </w:tc>
      </w:tr>
      <w:tr>
        <w:tc>
          <w:tcPr>
            <w:tcW w:type="dxa" w:w="2100"/>
            <w:shd w:fill="FFFFFF" w:val="clear"/>
            <w:tcMar>
              <w:top w:type="dxa" w:w="55"/>
              <w:left w:type="dxa" w:w="90"/>
              <w:bottom w:type="dxa" w:w="55"/>
              <w:right w:type="dxa" w:w="90"/>
            </w:tcMar>
          </w:tcPr>
          <w:p>
            <w:r>
              <w:rPr>
                <w:b w:val="false"/>
                <w:bCs w:val="false"/>
                <w:color w:val="2A2A28"/>
                <w:sz w:val="18"/>
                <w:szCs w:val="18"/>
              </w:rPr>
              <w:t xml:space="preserve">Table Art (TAF)</w:t>
            </w:r>
          </w:p>
        </w:tc>
        <w:tc>
          <w:tcPr>
            <w:tcW w:type="dxa" w:w="2100"/>
            <w:shd w:fill="FFFFFF" w:val="clear"/>
            <w:tcMar>
              <w:top w:type="dxa" w:w="55"/>
              <w:left w:type="dxa" w:w="90"/>
              <w:bottom w:type="dxa" w:w="55"/>
              <w:right w:type="dxa" w:w="90"/>
            </w:tcMar>
          </w:tcPr>
          <w:p>
            <w:r>
              <w:rPr>
                <w:b w:val="false"/>
                <w:bCs w:val="false"/>
                <w:color w:val="2A2A28"/>
                <w:sz w:val="18"/>
                <w:szCs w:val="18"/>
              </w:rPr>
              <w:t xml:space="preserve">taf</w:t>
            </w:r>
          </w:p>
        </w:tc>
        <w:tc>
          <w:tcPr>
            <w:tcW w:type="dxa" w:w="4760"/>
            <w:shd w:fill="FFFFFF" w:val="clear"/>
            <w:tcMar>
              <w:top w:type="dxa" w:w="55"/>
              <w:left w:type="dxa" w:w="90"/>
              <w:bottom w:type="dxa" w:w="55"/>
              <w:right w:type="dxa" w:w="90"/>
            </w:tcMar>
          </w:tcPr>
          <w:p>
            <w:r>
              <w:rPr>
                <w:b w:val="false"/>
                <w:bCs w:val="false"/>
                <w:color w:val="2A2A28"/>
                <w:sz w:val="18"/>
                <w:szCs w:val="18"/>
              </w:rPr>
              <w:t xml:space="preserve">Database-kant af; foto-/sessieprobleem staat los.</w:t>
            </w:r>
          </w:p>
        </w:tc>
      </w:tr>
      <w:tr>
        <w:tc>
          <w:tcPr>
            <w:tcW w:type="dxa" w:w="2100"/>
            <w:shd w:fill="FBF8F0" w:val="clear"/>
            <w:tcMar>
              <w:top w:type="dxa" w:w="55"/>
              <w:left w:type="dxa" w:w="90"/>
              <w:bottom w:type="dxa" w:w="55"/>
              <w:right w:type="dxa" w:w="90"/>
            </w:tcMar>
          </w:tcPr>
          <w:p>
            <w:r>
              <w:rPr>
                <w:b w:val="false"/>
                <w:bCs w:val="false"/>
                <w:color w:val="2A2A28"/>
                <w:sz w:val="18"/>
                <w:szCs w:val="18"/>
              </w:rPr>
              <w:t xml:space="preserve">Golf Score</w:t>
            </w:r>
          </w:p>
        </w:tc>
        <w:tc>
          <w:tcPr>
            <w:tcW w:type="dxa" w:w="2100"/>
            <w:shd w:fill="FBF8F0" w:val="clear"/>
            <w:tcMar>
              <w:top w:type="dxa" w:w="55"/>
              <w:left w:type="dxa" w:w="90"/>
              <w:bottom w:type="dxa" w:w="55"/>
              <w:right w:type="dxa" w:w="90"/>
            </w:tcMar>
          </w:tcPr>
          <w:p>
            <w:r>
              <w:rPr>
                <w:b w:val="false"/>
                <w:bCs w:val="false"/>
                <w:color w:val="2A2A28"/>
                <w:sz w:val="18"/>
                <w:szCs w:val="18"/>
              </w:rPr>
              <w:t xml:space="preserve">(geen)</w:t>
            </w:r>
          </w:p>
        </w:tc>
        <w:tc>
          <w:tcPr>
            <w:tcW w:type="dxa" w:w="4760"/>
            <w:shd w:fill="FBF8F0" w:val="clear"/>
            <w:tcMar>
              <w:top w:type="dxa" w:w="55"/>
              <w:left w:type="dxa" w:w="90"/>
              <w:bottom w:type="dxa" w:w="55"/>
              <w:right w:type="dxa" w:w="90"/>
            </w:tcMar>
          </w:tcPr>
          <w:p>
            <w:r>
              <w:rPr>
                <w:b w:val="false"/>
                <w:bCs w:val="false"/>
                <w:color w:val="2A2A28"/>
                <w:sz w:val="18"/>
                <w:szCs w:val="18"/>
              </w:rPr>
              <w:t xml:space="preserve">Draait lokaal in de browser; alleen een regel in platform.apps + abonnement.</w:t>
            </w:r>
          </w:p>
        </w:tc>
      </w:tr>
      <w:tr>
        <w:tc>
          <w:tcPr>
            <w:tcW w:type="dxa" w:w="2100"/>
            <w:shd w:fill="FFFFFF" w:val="clear"/>
            <w:tcMar>
              <w:top w:type="dxa" w:w="55"/>
              <w:left w:type="dxa" w:w="90"/>
              <w:bottom w:type="dxa" w:w="55"/>
              <w:right w:type="dxa" w:w="90"/>
            </w:tcMar>
          </w:tcPr>
          <w:p>
            <w:r>
              <w:rPr>
                <w:b w:val="false"/>
                <w:bCs w:val="false"/>
                <w:color w:val="2A2A28"/>
                <w:sz w:val="18"/>
                <w:szCs w:val="18"/>
              </w:rPr>
              <w:t xml:space="preserve">Live from</w:t>
            </w:r>
          </w:p>
        </w:tc>
        <w:tc>
          <w:tcPr>
            <w:tcW w:type="dxa" w:w="2100"/>
            <w:shd w:fill="FFFFFF" w:val="clear"/>
            <w:tcMar>
              <w:top w:type="dxa" w:w="55"/>
              <w:left w:type="dxa" w:w="90"/>
              <w:bottom w:type="dxa" w:w="55"/>
              <w:right w:type="dxa" w:w="90"/>
            </w:tcMar>
          </w:tcPr>
          <w:p>
            <w:r>
              <w:rPr>
                <w:b w:val="false"/>
                <w:bCs w:val="false"/>
                <w:color w:val="2A2A28"/>
                <w:sz w:val="18"/>
                <w:szCs w:val="18"/>
              </w:rPr>
              <w:t xml:space="preserve">(later)</w:t>
            </w:r>
          </w:p>
        </w:tc>
        <w:tc>
          <w:tcPr>
            <w:tcW w:type="dxa" w:w="4760"/>
            <w:shd w:fill="FFFFFF" w:val="clear"/>
            <w:tcMar>
              <w:top w:type="dxa" w:w="55"/>
              <w:left w:type="dxa" w:w="90"/>
              <w:bottom w:type="dxa" w:w="55"/>
              <w:right w:type="dxa" w:w="90"/>
            </w:tcMar>
          </w:tcPr>
          <w:p>
            <w:r>
              <w:rPr>
                <w:b w:val="false"/>
                <w:bCs w:val="false"/>
                <w:color w:val="2A2A28"/>
                <w:sz w:val="18"/>
                <w:szCs w:val="18"/>
              </w:rPr>
              <w:t xml:space="preserve">Alleen concept-tegel; schema volgt bij de bouw.</w:t>
            </w:r>
          </w:p>
        </w:tc>
      </w:tr>
      <w:tr>
        <w:tc>
          <w:tcPr>
            <w:tcW w:type="dxa" w:w="2100"/>
            <w:shd w:fill="FBF8F0" w:val="clear"/>
            <w:tcMar>
              <w:top w:type="dxa" w:w="55"/>
              <w:left w:type="dxa" w:w="90"/>
              <w:bottom w:type="dxa" w:w="55"/>
              <w:right w:type="dxa" w:w="90"/>
            </w:tcMar>
          </w:tcPr>
          <w:p>
            <w:r>
              <w:rPr>
                <w:b w:val="false"/>
                <w:bCs w:val="false"/>
                <w:color w:val="2A2A28"/>
                <w:sz w:val="18"/>
                <w:szCs w:val="18"/>
              </w:rPr>
              <w:t xml:space="preserve">TenderLead</w:t>
            </w:r>
          </w:p>
        </w:tc>
        <w:tc>
          <w:tcPr>
            <w:tcW w:type="dxa" w:w="2100"/>
            <w:shd w:fill="FBF8F0" w:val="clear"/>
            <w:tcMar>
              <w:top w:type="dxa" w:w="55"/>
              <w:left w:type="dxa" w:w="90"/>
              <w:bottom w:type="dxa" w:w="55"/>
              <w:right w:type="dxa" w:w="90"/>
            </w:tcMar>
          </w:tcPr>
          <w:p>
            <w:r>
              <w:rPr>
                <w:b w:val="false"/>
                <w:bCs w:val="false"/>
                <w:color w:val="2A2A28"/>
                <w:sz w:val="18"/>
                <w:szCs w:val="18"/>
              </w:rPr>
              <w:t xml:space="preserve">eigen project</w:t>
            </w:r>
          </w:p>
        </w:tc>
        <w:tc>
          <w:tcPr>
            <w:tcW w:type="dxa" w:w="4760"/>
            <w:shd w:fill="FBF8F0" w:val="clear"/>
            <w:tcMar>
              <w:top w:type="dxa" w:w="55"/>
              <w:left w:type="dxa" w:w="90"/>
              <w:bottom w:type="dxa" w:w="55"/>
              <w:right w:type="dxa" w:w="90"/>
            </w:tcMar>
          </w:tcPr>
          <w:p>
            <w:r>
              <w:rPr>
                <w:b w:val="false"/>
                <w:bCs w:val="false"/>
                <w:color w:val="2A2A28"/>
                <w:sz w:val="18"/>
                <w:szCs w:val="18"/>
              </w:rPr>
              <w:t xml:space="preserve">Python/Streamlit, aparte Supabase; meldt alleen terug aan platform.</w:t>
            </w:r>
          </w:p>
        </w:tc>
      </w:tr>
    </w:tbl>
    <w:p>
      <w:pPr>
        <w:pStyle w:val="Heading2"/>
        <w:spacing w:after="110" w:before="240"/>
      </w:pPr>
      <w:r>
        <w:rPr>
          <w:b/>
          <w:bCs/>
          <w:color w:val="1B2C4F"/>
        </w:rPr>
        <w:t xml:space="preserve">Twee belangrijke inzichten uit de operatie</w:t>
      </w:r>
    </w:p>
    <w:p>
      <w:pPr>
        <w:pStyle w:val="ListParagraph"/>
        <w:numPr>
          <w:ilvl w:val="0"/>
          <w:numId w:val="2"/>
        </w:numPr>
        <w:spacing w:after="80" w:line="266"/>
      </w:pPr>
      <w:r>
        <w:t xml:space="preserve">klanten ≠ adm_klanten. De eerste zijn jouw abonnees (platformdata), de tweede de debiteuren van een gebruiker binnen Smart Admin (app-data). Na de scheiding zitten ze in verschillende schema's en kunnen ze niet meer door elkaar lopen.</w:t>
      </w:r>
    </w:p>
    <w:p>
      <w:pPr>
        <w:pStyle w:val="ListParagraph"/>
        <w:numPr>
          <w:ilvl w:val="0"/>
          <w:numId w:val="2"/>
        </w:numPr>
        <w:spacing w:after="80" w:line="266"/>
      </w:pPr>
      <w:r>
        <w:t xml:space="preserve">De grant-fix was de gemiste schakel. Handmatig aangemaakte schema's missen de rol-rechten die Supabase normaal automatisch zet. Zonder grants staan de policies klaar maar mag de rol het schema niet eens in. Elke app kreeg daarom expliciete grants — iets anders dan de RLS, die nog steeds bepaalt wélke rijen een gebruiker ziet.</w:t>
      </w:r>
    </w:p>
    <w:p>
      <w:pPr>
        <w:pStyle w:val="Heading1"/>
        <w:pBdr>
          <w:top w:val="single" w:color="E0D8C4" w:sz="4" w:space="14"/>
        </w:pBdr>
        <w:spacing w:after="170" w:before="400"/>
      </w:pPr>
      <w:r>
        <w:rPr>
          <w:b/>
          <w:bCs/>
          <w:color w:val="1B2C4F"/>
        </w:rPr>
        <w:t xml:space="preserve">5. De platform-laag en de betaalflow</w:t>
      </w:r>
    </w:p>
    <w:p>
      <w:pPr>
        <w:spacing w:after="130" w:line="278"/>
      </w:pPr>
      <w:r>
        <w:t xml:space="preserve">De platform-laag is het commerciële hart: de laag die per app meet en weet wie wat gebruikt, wat het kost en wat het mag opleveren. Anders dan de apps was dit deels een herontwerp — daarom in groepen aangepakt.</w:t>
      </w:r>
    </w:p>
    <w:p>
      <w:pPr>
        <w:pStyle w:val="Heading2"/>
        <w:spacing w:after="110" w:before="240"/>
      </w:pPr>
      <w:r>
        <w:rPr>
          <w:b/>
          <w:bCs/>
          <w:color w:val="1B2C4F"/>
        </w:rPr>
        <w:t xml:space="preserve">Het platform-contract</w:t>
      </w:r>
    </w:p>
    <w:p>
      <w:pPr>
        <w:spacing w:after="130" w:line="278"/>
      </w:pPr>
      <w:r>
        <w:t xml:space="preserve">Zes tabellen dragen de hele commerciële kant: klanten (identificeert via app_id + app_gebruiker, waarbij app_gebruiker de auth.uid() is), apps (het register), tiers (abonnementsniveaus per app), abonnementen (klant, app, tier, status, stripe-subscription, periode), bundels (losse bijkoop) en verbruik (een logboek met één rij per gebeurtenis).</w:t>
      </w:r>
    </w:p>
    <w:p>
      <w:pPr>
        <w:pStyle w:val="Heading2"/>
        <w:spacing w:after="110" w:before="240"/>
      </w:pPr>
      <w:r>
        <w:rPr>
          <w:b/>
          <w:bCs/>
          <w:color w:val="1B2C4F"/>
        </w:rPr>
        <w:t xml:space="preserve">De functies bestaan — in public, wijzend naar platform</w:t>
      </w:r>
    </w:p>
    <w:p>
      <w:pPr>
        <w:spacing w:after="130" w:line="278"/>
      </w:pPr>
      <w:r>
        <w:t xml:space="preserve">Een belangrijk ontwerpdetail: de platform-functies houden hun naam in het public-schema (zodat apps en de Stripe-webhook niets hoeven te wijzigen), maar zijn vanbinnen omgeschreven om de nieuwe platform-tabellen te lezen. De betaalflow-kern is omgezet en bewezen:</w:t>
      </w:r>
    </w:p>
    <w:tbl>
      <w:tblPr>
        <w:tblW w:type="dxa" w:w="8960"/>
        <w:tblBorders>
          <w:top w:val="single" w:color="DDD6C4" w:sz="4"/>
          <w:left w:val="single" w:color="DDD6C4" w:sz="4"/>
          <w:bottom w:val="single" w:color="DDD6C4" w:sz="4"/>
          <w:right w:val="single" w:color="DDD6C4" w:sz="4"/>
          <w:insideH w:val="single" w:color="DDD6C4" w:sz="4"/>
          <w:insideV w:val="single" w:color="DDD6C4" w:sz="4"/>
        </w:tblBorders>
      </w:tblPr>
      <w:tblGrid>
        <w:gridCol w:w="3000"/>
        <w:gridCol w:w="5960"/>
      </w:tblGrid>
      <w:tr>
        <w:trPr>
          <w:tblHeader/>
        </w:trPr>
        <w:tc>
          <w:tcPr>
            <w:tcW w:type="dxa" w:w="3000"/>
            <w:shd w:fill="1B2C4F" w:val="clear"/>
            <w:tcMar>
              <w:top w:type="dxa" w:w="55"/>
              <w:left w:type="dxa" w:w="90"/>
              <w:bottom w:type="dxa" w:w="55"/>
              <w:right w:type="dxa" w:w="90"/>
            </w:tcMar>
          </w:tcPr>
          <w:p>
            <w:r>
              <w:rPr>
                <w:b/>
                <w:bCs/>
                <w:color w:val="FFFFFF"/>
                <w:sz w:val="18"/>
                <w:szCs w:val="18"/>
              </w:rPr>
              <w:t xml:space="preserve">Functie</w:t>
            </w:r>
          </w:p>
        </w:tc>
        <w:tc>
          <w:tcPr>
            <w:tcW w:type="dxa" w:w="5960"/>
            <w:shd w:fill="1B2C4F" w:val="clear"/>
            <w:tcMar>
              <w:top w:type="dxa" w:w="55"/>
              <w:left w:type="dxa" w:w="90"/>
              <w:bottom w:type="dxa" w:w="55"/>
              <w:right w:type="dxa" w:w="90"/>
            </w:tcMar>
          </w:tcPr>
          <w:p>
            <w:r>
              <w:rPr>
                <w:b/>
                <w:bCs/>
                <w:color w:val="FFFFFF"/>
                <w:sz w:val="18"/>
                <w:szCs w:val="18"/>
              </w:rPr>
              <w:t xml:space="preserve">Wat het doet — en bewezen</w:t>
            </w:r>
          </w:p>
        </w:tc>
      </w:tr>
      <w:tr>
        <w:tc>
          <w:tcPr>
            <w:tcW w:type="dxa" w:w="3000"/>
            <w:shd w:fill="FFFFFF" w:val="clear"/>
            <w:tcMar>
              <w:top w:type="dxa" w:w="55"/>
              <w:left w:type="dxa" w:w="90"/>
              <w:bottom w:type="dxa" w:w="55"/>
              <w:right w:type="dxa" w:w="90"/>
            </w:tcMar>
          </w:tcPr>
          <w:p>
            <w:r>
              <w:rPr>
                <w:b w:val="false"/>
                <w:bCs w:val="false"/>
                <w:color w:val="2A2A28"/>
                <w:sz w:val="18"/>
                <w:szCs w:val="18"/>
              </w:rPr>
              <w:t xml:space="preserve">check_toegang</w:t>
            </w:r>
          </w:p>
        </w:tc>
        <w:tc>
          <w:tcPr>
            <w:tcW w:type="dxa" w:w="5960"/>
            <w:shd w:fill="FFFFFF" w:val="clear"/>
            <w:tcMar>
              <w:top w:type="dxa" w:w="55"/>
              <w:left w:type="dxa" w:w="90"/>
              <w:bottom w:type="dxa" w:w="55"/>
              <w:right w:type="dxa" w:w="90"/>
            </w:tcMar>
          </w:tcPr>
          <w:p>
            <w:r>
              <w:rPr>
                <w:b w:val="false"/>
                <w:bCs w:val="false"/>
                <w:color w:val="2A2A28"/>
                <w:sz w:val="18"/>
                <w:szCs w:val="18"/>
              </w:rPr>
              <w:t xml:space="preserve">Toegangscontrole. Geeft o.a. 'geen_abonnement' terug bij een klant zonder abonnement — precies het signaal voor de freemium-muur.</w:t>
            </w:r>
          </w:p>
        </w:tc>
      </w:tr>
      <w:tr>
        <w:tc>
          <w:tcPr>
            <w:tcW w:type="dxa" w:w="3000"/>
            <w:shd w:fill="FBF8F0" w:val="clear"/>
            <w:tcMar>
              <w:top w:type="dxa" w:w="55"/>
              <w:left w:type="dxa" w:w="90"/>
              <w:bottom w:type="dxa" w:w="55"/>
              <w:right w:type="dxa" w:w="90"/>
            </w:tcMar>
          </w:tcPr>
          <w:p>
            <w:r>
              <w:rPr>
                <w:b w:val="false"/>
                <w:bCs w:val="false"/>
                <w:color w:val="2A2A28"/>
                <w:sz w:val="18"/>
                <w:szCs w:val="18"/>
              </w:rPr>
              <w:t xml:space="preserve">stel_abonnement_in</w:t>
            </w:r>
          </w:p>
        </w:tc>
        <w:tc>
          <w:tcPr>
            <w:tcW w:type="dxa" w:w="5960"/>
            <w:shd w:fill="FBF8F0" w:val="clear"/>
            <w:tcMar>
              <w:top w:type="dxa" w:w="55"/>
              <w:left w:type="dxa" w:w="90"/>
              <w:bottom w:type="dxa" w:w="55"/>
              <w:right w:type="dxa" w:w="90"/>
            </w:tcMar>
          </w:tcPr>
          <w:p>
            <w:r>
              <w:rPr>
                <w:b w:val="false"/>
                <w:bCs w:val="false"/>
                <w:color w:val="2A2A28"/>
                <w:sz w:val="18"/>
                <w:szCs w:val="18"/>
              </w:rPr>
              <w:t xml:space="preserve">Zet of verlengt een abonnement na betaling.</w:t>
            </w:r>
          </w:p>
        </w:tc>
      </w:tr>
      <w:tr>
        <w:tc>
          <w:tcPr>
            <w:tcW w:type="dxa" w:w="3000"/>
            <w:shd w:fill="FFFFFF" w:val="clear"/>
            <w:tcMar>
              <w:top w:type="dxa" w:w="55"/>
              <w:left w:type="dxa" w:w="90"/>
              <w:bottom w:type="dxa" w:w="55"/>
              <w:right w:type="dxa" w:w="90"/>
            </w:tcMar>
          </w:tcPr>
          <w:p>
            <w:r>
              <w:rPr>
                <w:b w:val="false"/>
                <w:bCs w:val="false"/>
                <w:color w:val="2A2A28"/>
                <w:sz w:val="18"/>
                <w:szCs w:val="18"/>
              </w:rPr>
              <w:t xml:space="preserve">zeg_abonnement_op</w:t>
            </w:r>
          </w:p>
        </w:tc>
        <w:tc>
          <w:tcPr>
            <w:tcW w:type="dxa" w:w="5960"/>
            <w:shd w:fill="FFFFFF" w:val="clear"/>
            <w:tcMar>
              <w:top w:type="dxa" w:w="55"/>
              <w:left w:type="dxa" w:w="90"/>
              <w:bottom w:type="dxa" w:w="55"/>
              <w:right w:type="dxa" w:w="90"/>
            </w:tcMar>
          </w:tcPr>
          <w:p>
            <w:r>
              <w:rPr>
                <w:b w:val="false"/>
                <w:bCs w:val="false"/>
                <w:color w:val="2A2A28"/>
                <w:sz w:val="18"/>
                <w:szCs w:val="18"/>
              </w:rPr>
              <w:t xml:space="preserve">Opzegging of mislukte betaling.</w:t>
            </w:r>
          </w:p>
        </w:tc>
      </w:tr>
      <w:tr>
        <w:tc>
          <w:tcPr>
            <w:tcW w:type="dxa" w:w="3000"/>
            <w:shd w:fill="FBF8F0" w:val="clear"/>
            <w:tcMar>
              <w:top w:type="dxa" w:w="55"/>
              <w:left w:type="dxa" w:w="90"/>
              <w:bottom w:type="dxa" w:w="55"/>
              <w:right w:type="dxa" w:w="90"/>
            </w:tcMar>
          </w:tcPr>
          <w:p>
            <w:r>
              <w:rPr>
                <w:b w:val="false"/>
                <w:bCs w:val="false"/>
                <w:color w:val="2A2A28"/>
                <w:sz w:val="18"/>
                <w:szCs w:val="18"/>
              </w:rPr>
              <w:t xml:space="preserve">voeg_bundel_toe</w:t>
            </w:r>
          </w:p>
        </w:tc>
        <w:tc>
          <w:tcPr>
            <w:tcW w:type="dxa" w:w="5960"/>
            <w:shd w:fill="FBF8F0" w:val="clear"/>
            <w:tcMar>
              <w:top w:type="dxa" w:w="55"/>
              <w:left w:type="dxa" w:w="90"/>
              <w:bottom w:type="dxa" w:w="55"/>
              <w:right w:type="dxa" w:w="90"/>
            </w:tcMar>
          </w:tcPr>
          <w:p>
            <w:r>
              <w:rPr>
                <w:b w:val="false"/>
                <w:bCs w:val="false"/>
                <w:color w:val="2A2A28"/>
                <w:sz w:val="18"/>
                <w:szCs w:val="18"/>
              </w:rPr>
              <w:t xml:space="preserve">Bundel-aankoop; validatie bewezen.</w:t>
            </w:r>
          </w:p>
        </w:tc>
      </w:tr>
      <w:tr>
        <w:tc>
          <w:tcPr>
            <w:tcW w:type="dxa" w:w="3000"/>
            <w:shd w:fill="FFFFFF" w:val="clear"/>
            <w:tcMar>
              <w:top w:type="dxa" w:w="55"/>
              <w:left w:type="dxa" w:w="90"/>
              <w:bottom w:type="dxa" w:w="55"/>
              <w:right w:type="dxa" w:w="90"/>
            </w:tcMar>
          </w:tcPr>
          <w:p>
            <w:r>
              <w:rPr>
                <w:b w:val="false"/>
                <w:bCs w:val="false"/>
                <w:color w:val="2A2A28"/>
                <w:sz w:val="18"/>
                <w:szCs w:val="18"/>
              </w:rPr>
              <w:t xml:space="preserve">app_van_sleutel</w:t>
            </w:r>
          </w:p>
        </w:tc>
        <w:tc>
          <w:tcPr>
            <w:tcW w:type="dxa" w:w="5960"/>
            <w:shd w:fill="FFFFFF" w:val="clear"/>
            <w:tcMar>
              <w:top w:type="dxa" w:w="55"/>
              <w:left w:type="dxa" w:w="90"/>
              <w:bottom w:type="dxa" w:w="55"/>
              <w:right w:type="dxa" w:w="90"/>
            </w:tcMar>
          </w:tcPr>
          <w:p>
            <w:r>
              <w:rPr>
                <w:b w:val="false"/>
                <w:bCs w:val="false"/>
                <w:color w:val="2A2A28"/>
                <w:sz w:val="18"/>
                <w:szCs w:val="18"/>
              </w:rPr>
              <w:t xml:space="preserve">Hulpfunctie naar platform.apps.</w:t>
            </w:r>
          </w:p>
        </w:tc>
      </w:tr>
    </w:tbl>
    <w:p>
      <w:pPr>
        <w:pStyle w:val="Heading1"/>
        <w:pBdr>
          <w:top w:val="single" w:color="E0D8C4" w:sz="4" w:space="14"/>
        </w:pBdr>
        <w:spacing w:after="170" w:before="400"/>
      </w:pPr>
      <w:r>
        <w:rPr>
          <w:b/>
          <w:bCs/>
          <w:color w:val="1B2C4F"/>
        </w:rPr>
        <w:t xml:space="preserve">6. Deel B — de etalage heringericht</w:t>
      </w:r>
    </w:p>
    <w:p>
      <w:pPr>
        <w:spacing w:after="130" w:line="278"/>
      </w:pPr>
      <w:r>
        <w:t xml:space="preserve">Naast de database is de etalage zelf omgebouwd. Ze was een hero-pagina; nu heeft ze de vorm van Smart Admin — precies de vorm die ook als los Smart Dashboard bij een onderneming kan worden neergezet.</w:t>
      </w:r>
    </w:p>
    <w:p>
      <w:pPr>
        <w:pStyle w:val="Heading2"/>
        <w:spacing w:after="110" w:before="240"/>
      </w:pPr>
      <w:r>
        <w:rPr>
          <w:b/>
          <w:bCs/>
          <w:color w:val="1B2C4F"/>
        </w:rPr>
        <w:t xml:space="preserve">De nieuwe vorm</w:t>
      </w:r>
    </w:p>
    <w:p>
      <w:pPr>
        <w:pStyle w:val="ListParagraph"/>
        <w:numPr>
          <w:ilvl w:val="0"/>
          <w:numId w:val="2"/>
        </w:numPr>
        <w:spacing w:after="80" w:line="266"/>
      </w:pPr>
      <w:r>
        <w:t xml:space="preserve">Een navy topbalk met het brandbook-logo (de drie golven) en “The Clever App Factory”.</w:t>
      </w:r>
    </w:p>
    <w:p>
      <w:pPr>
        <w:pStyle w:val="ListParagraph"/>
        <w:numPr>
          <w:ilvl w:val="0"/>
          <w:numId w:val="2"/>
        </w:numPr>
        <w:spacing w:after="80" w:line="266"/>
      </w:pPr>
      <w:r>
        <w:t xml:space="preserve">Een horizontale menubalk met drie tabs: Apps, Over en Beheer — de navigatie door de omgeving.</w:t>
      </w:r>
    </w:p>
    <w:p>
      <w:pPr>
        <w:pStyle w:val="ListParagraph"/>
        <w:numPr>
          <w:ilvl w:val="0"/>
          <w:numId w:val="2"/>
        </w:numPr>
        <w:spacing w:after="80" w:line="266"/>
      </w:pPr>
      <w:r>
        <w:t xml:space="preserve">Een linker sidebar met de apps als klikbaar menu, en rechts een werkvlak dat het welkomstblok toont of, na een keuze, het app-detail met uitleg, prijs en startknop.</w:t>
      </w:r>
    </w:p>
    <w:p>
      <w:pPr>
        <w:pStyle w:val="ListParagraph"/>
        <w:numPr>
          <w:ilvl w:val="0"/>
          <w:numId w:val="2"/>
        </w:numPr>
        <w:spacing w:after="80" w:line="266"/>
      </w:pPr>
      <w:r>
        <w:t xml:space="preserve">Bij Beheer verandert dezelfde vorm in het dashboard. Eén doorlopende omgeving voor apps én beheer.</w:t>
      </w:r>
    </w:p>
    <w:p>
      <w:pPr>
        <w:pStyle w:val="Heading2"/>
        <w:spacing w:after="110" w:before="240"/>
      </w:pPr>
      <w:r>
        <w:rPr>
          <w:b/>
          <w:bCs/>
          <w:color w:val="1B2C4F"/>
        </w:rPr>
        <w:t xml:space="preserve">Het merk en de bron</w:t>
      </w:r>
    </w:p>
    <w:p>
      <w:pPr>
        <w:spacing w:after="130" w:line="278"/>
      </w:pPr>
      <w:r>
        <w:t xml:space="preserve">Het golflogo is exact volgens de brandbook-maatvoering nagetekend. Alle icoonvakjes kregen ingebouwde SVG-iconen in plaats van een extern icoonlettertype — die laden altijd en kleuren mee met de huisstijl. De etalage leest de apps uit de views catalogus en prijslijst, die bij deze herinrichting zijn omgezet zodat ze uit het nieuwe platform-schema lezen. Smart Events is daarbij meegekopieerd zodat het niet van de site verdween.</w:t>
      </w:r>
    </w:p>
    <w:p>
      <w:pPr>
        <w:pStyle w:val="Heading1"/>
        <w:pBdr>
          <w:top w:val="single" w:color="E0D8C4" w:sz="4" w:space="14"/>
        </w:pBdr>
        <w:spacing w:after="170" w:before="400"/>
      </w:pPr>
      <w:r>
        <w:rPr>
          <w:b/>
          <w:bCs/>
          <w:color w:val="1B2C4F"/>
        </w:rPr>
        <w:t xml:space="preserve">7. Smart Admin verkoopklaar</w:t>
      </w:r>
    </w:p>
    <w:p>
      <w:pPr>
        <w:spacing w:after="130" w:line="278"/>
      </w:pPr>
      <w:r>
        <w:t xml:space="preserve">Smart Admin is het eerste product dat verkoopklaar wordt gemaakt — de sterkste cashstroom, en meteen het sjabloon voor het Smart Dashboard. Bewust gekozen voor een vast maandabonnement, geen scans-model.</w:t>
      </w:r>
    </w:p>
    <w:p>
      <w:pPr>
        <w:pStyle w:val="Heading2"/>
        <w:spacing w:after="110" w:before="240"/>
      </w:pPr>
      <w:r>
        <w:rPr>
          <w:b/>
          <w:bCs/>
          <w:color w:val="1B2C4F"/>
        </w:rPr>
        <w:t xml:space="preserve">De prijs en de plek</w:t>
      </w:r>
    </w:p>
    <w:p>
      <w:pPr>
        <w:spacing w:after="130" w:line="278"/>
      </w:pPr>
      <w:r>
        <w:t xml:space="preserve">Smart Admin staat op plek 1 in de etalage, met twee tiers: Try-out (€10,00/maand) en Vast (€19,95/maand). Beide toegevoegd aan platform.apps en platform.tiers; de app kreeg een pakkende uitleg en een bonnetjes-icoon.</w:t>
      </w:r>
    </w:p>
    <w:p>
      <w:pPr>
        <w:pStyle w:val="Heading2"/>
        <w:spacing w:after="110" w:before="240"/>
      </w:pPr>
      <w:r>
        <w:rPr>
          <w:b/>
          <w:bCs/>
          <w:color w:val="1B2C4F"/>
        </w:rPr>
        <w:t xml:space="preserve">Wat er is gebouwd</w:t>
      </w:r>
    </w:p>
    <w:p>
      <w:pPr>
        <w:pStyle w:val="ListParagraph"/>
        <w:numPr>
          <w:ilvl w:val="0"/>
          <w:numId w:val="2"/>
        </w:numPr>
        <w:spacing w:after="80" w:line="266"/>
      </w:pPr>
      <w:r>
        <w:t xml:space="preserve">Aanmelding (Model A). Een nieuwe bezoeker maakt een account met bedrijfsnaam, e-mail en wachtwoord, wordt meteen ingelogd en krijgt automatisch zijn eigen lege administratie.</w:t>
      </w:r>
    </w:p>
    <w:p>
      <w:pPr>
        <w:pStyle w:val="ListParagraph"/>
        <w:numPr>
          <w:ilvl w:val="0"/>
          <w:numId w:val="2"/>
        </w:numPr>
        <w:spacing w:after="80" w:line="266"/>
      </w:pPr>
      <w:r>
        <w:t xml:space="preserve">Dataveiligheid geverifieerd. Elke tabel heeft RLS met policy auth.uid() = user_id — de database dwingt af dat een klant alleen zijn eigen gegevens ziet. Een koper krijgt een lege administratie; ook de aanbieder heeft geen inzage.</w:t>
      </w:r>
    </w:p>
    <w:p>
      <w:pPr>
        <w:pStyle w:val="ListParagraph"/>
        <w:numPr>
          <w:ilvl w:val="0"/>
          <w:numId w:val="2"/>
        </w:numPr>
        <w:spacing w:after="80" w:line="266"/>
      </w:pPr>
      <w:r>
        <w:t xml:space="preserve">Algemene voorwaarden. Een volledig voorwaarden- en privacyscherm (concept, te toetsen door een jurist): eigenaarschap van data, afscherming, welke gegevens de aanbieder wél verwerkt, de verwerkersrol onder de AVG, en het gebruik van AI.</w:t>
      </w:r>
    </w:p>
    <w:p>
      <w:pPr>
        <w:pStyle w:val="ListParagraph"/>
        <w:numPr>
          <w:ilvl w:val="0"/>
          <w:numId w:val="2"/>
        </w:numPr>
        <w:spacing w:after="80" w:line="266"/>
      </w:pPr>
      <w:r>
        <w:t xml:space="preserve">Uitloggen en een toon-wachtwoord-oogje. De sessie-afhandeling is compleet; anonieme sign-ins zijn in Supabase uitgezet.</w:t>
      </w:r>
    </w:p>
    <w:p>
      <w:pPr>
        <w:pStyle w:val="Heading1"/>
        <w:pBdr>
          <w:top w:val="single" w:color="E0D8C4" w:sz="4" w:space="14"/>
        </w:pBdr>
        <w:spacing w:after="170" w:before="400"/>
      </w:pPr>
      <w:r>
        <w:rPr>
          <w:b/>
          <w:bCs/>
          <w:color w:val="1B2C4F"/>
        </w:rPr>
        <w:t xml:space="preserve">8. De klant-koppeling — brug naar het platform</w:t>
      </w:r>
    </w:p>
    <w:p>
      <w:pPr>
        <w:spacing w:after="130" w:line="278"/>
      </w:pPr>
      <w:r>
        <w:t xml:space="preserve">Om Smart Admin verkoopbaar te maken moet het platform weten wie een ingelogde gebruiker is: is dit een klant, en heeft hij een abonnement? Daarvoor is een brug nodig tussen de app-login (een auth.uid()) en een klant-rij in het platform. Deze brug is gebouwd en end-to-end bewezen — het is de eerste helft van de betaalflow.</w:t>
      </w:r>
    </w:p>
    <w:p>
      <w:pPr>
        <w:pStyle w:val="Heading2"/>
        <w:spacing w:after="110" w:before="240"/>
      </w:pPr>
      <w:r>
        <w:rPr>
          <w:b/>
          <w:bCs/>
          <w:color w:val="1B2C4F"/>
        </w:rPr>
        <w:t xml:space="preserve">De ontdekking: de brug lag er half al</w:t>
      </w:r>
    </w:p>
    <w:p>
      <w:pPr>
        <w:spacing w:after="130" w:line="278"/>
      </w:pPr>
      <w:r>
        <w:t xml:space="preserve">Bij inspectie bleek dat platform.klanten een klant identificeert via app_id + app_gebruiker, en dat app_gebruiker precies de auth.uid() van de gebruiker is (geverifieerd met een join op auth.users: de namen en e-mailadressen kwamen overeen). Er was dus geen structurele database-wijziging nodig — de koppeling is simpelweg app_gebruiker = auth.uid().</w:t>
      </w:r>
    </w:p>
    <w:p>
      <w:pPr>
        <w:pStyle w:val="Heading2"/>
        <w:spacing w:after="110" w:before="240"/>
      </w:pPr>
      <w:r>
        <w:rPr>
          <w:b/>
          <w:bCs/>
          <w:color w:val="1B2C4F"/>
        </w:rPr>
        <w:t xml:space="preserve">De functie zorg_voor_klant_app</w:t>
      </w:r>
    </w:p>
    <w:p>
      <w:pPr>
        <w:spacing w:after="130" w:line="278"/>
      </w:pPr>
      <w:r>
        <w:t xml:space="preserve">Een kleine, veilige database-functie (security definer, in de stijl van check_toegang) zorgt dat er een klant-rij bestaat voor de ingelogde gebruiker bij een app. De functie haalt zelf auth.uid() uit de sessie — er hoeft geen app-sleutel naar de frontend, wat het veiligst is. De functie is idempotent: bestaat de klant al, dan wordt hij alleen herkend, nooit gedupliceerd.</w:t>
      </w:r>
    </w:p>
    <w:p>
      <w:pPr>
        <w:spacing w:after="130" w:line="278"/>
      </w:pPr>
      <w:r>
        <w:rPr>
          <w:b/>
          <w:bCs/>
          <w:color w:val="1B2C4F"/>
        </w:rPr>
        <w:t xml:space="preserve">Bewezen werkend. </w:t>
      </w:r>
      <w:r>
        <w:t xml:space="preserve">Smart Admin roept de functie aan bij binnenkomst (na aanmelden én inloggen). Na het aanmaken van meerdere testaccounts stonden vier Smart Admin-klanten netjes in platform.klanten, elk gekoppeld aan hun auth.uid(), met naam, e-mail en bedrijf — geen dubbels. De aanroep zit in een try/catch en blokkeert de app nooit.</w:t>
      </w:r>
    </w:p>
    <w:p>
      <w:pPr>
        <w:spacing w:after="130" w:line="278"/>
      </w:pPr>
      <w:r>
        <w:t xml:space="preserve">Hiermee kan check_toegang een Smart Admin-gebruiker vinden en zien of hij een abonnement heeft. Dat is precies wat de betaalmuur nodig heeft — de volgende stap.</w:t>
      </w:r>
    </w:p>
    <w:p>
      <w:pPr>
        <w:pStyle w:val="Heading1"/>
        <w:pBdr>
          <w:top w:val="single" w:color="E0D8C4" w:sz="4" w:space="14"/>
        </w:pBdr>
        <w:spacing w:after="170" w:before="400"/>
      </w:pPr>
      <w:r>
        <w:rPr>
          <w:b/>
          <w:bCs/>
          <w:color w:val="1B2C4F"/>
        </w:rPr>
        <w:t xml:space="preserve">9. Waar we nu staan</w:t>
      </w:r>
    </w:p>
    <w:tbl>
      <w:tblPr>
        <w:tblW w:type="dxa" w:w="8960"/>
        <w:tblBorders>
          <w:top w:val="single" w:color="DDD6C4" w:sz="4"/>
          <w:left w:val="single" w:color="DDD6C4" w:sz="4"/>
          <w:bottom w:val="single" w:color="DDD6C4" w:sz="4"/>
          <w:right w:val="single" w:color="DDD6C4" w:sz="4"/>
          <w:insideH w:val="single" w:color="DDD6C4" w:sz="4"/>
          <w:insideV w:val="single" w:color="DDD6C4" w:sz="4"/>
        </w:tblBorders>
      </w:tblPr>
      <w:tblGrid>
        <w:gridCol w:w="4200"/>
        <w:gridCol w:w="2380"/>
        <w:gridCol w:w="2380"/>
      </w:tblGrid>
      <w:tr>
        <w:trPr>
          <w:tblHeader/>
        </w:trPr>
        <w:tc>
          <w:tcPr>
            <w:tcW w:type="dxa" w:w="4200"/>
            <w:shd w:fill="1B2C4F" w:val="clear"/>
            <w:tcMar>
              <w:top w:type="dxa" w:w="55"/>
              <w:left w:type="dxa" w:w="90"/>
              <w:bottom w:type="dxa" w:w="55"/>
              <w:right w:type="dxa" w:w="90"/>
            </w:tcMar>
          </w:tcPr>
          <w:p>
            <w:r>
              <w:rPr>
                <w:b/>
                <w:bCs/>
                <w:color w:val="FFFFFF"/>
                <w:sz w:val="18"/>
                <w:szCs w:val="18"/>
              </w:rPr>
              <w:t xml:space="preserve">Onderdeel</w:t>
            </w:r>
          </w:p>
        </w:tc>
        <w:tc>
          <w:tcPr>
            <w:tcW w:type="dxa" w:w="2380"/>
            <w:shd w:fill="1B2C4F" w:val="clear"/>
            <w:tcMar>
              <w:top w:type="dxa" w:w="55"/>
              <w:left w:type="dxa" w:w="90"/>
              <w:bottom w:type="dxa" w:w="55"/>
              <w:right w:type="dxa" w:w="90"/>
            </w:tcMar>
          </w:tcPr>
          <w:p>
            <w:r>
              <w:rPr>
                <w:b/>
                <w:bCs/>
                <w:color w:val="FFFFFF"/>
                <w:sz w:val="18"/>
                <w:szCs w:val="18"/>
              </w:rPr>
              <w:t xml:space="preserve">Kant</w:t>
            </w:r>
          </w:p>
        </w:tc>
        <w:tc>
          <w:tcPr>
            <w:tcW w:type="dxa" w:w="2380"/>
            <w:shd w:fill="1B2C4F" w:val="clear"/>
            <w:tcMar>
              <w:top w:type="dxa" w:w="55"/>
              <w:left w:type="dxa" w:w="90"/>
              <w:bottom w:type="dxa" w:w="55"/>
              <w:right w:type="dxa" w:w="90"/>
            </w:tcMar>
          </w:tcPr>
          <w:p>
            <w:r>
              <w:rPr>
                <w:b/>
                <w:bCs/>
                <w:color w:val="FFFFFF"/>
                <w:sz w:val="18"/>
                <w:szCs w:val="18"/>
              </w:rPr>
              <w:t xml:space="preserve">Stand</w:t>
            </w:r>
          </w:p>
        </w:tc>
      </w:tr>
      <w:tr>
        <w:tc>
          <w:tcPr>
            <w:tcW w:type="dxa" w:w="4200"/>
            <w:shd w:fill="FFFFFF" w:val="clear"/>
            <w:tcMar>
              <w:top w:type="dxa" w:w="55"/>
              <w:left w:type="dxa" w:w="90"/>
              <w:bottom w:type="dxa" w:w="55"/>
              <w:right w:type="dxa" w:w="90"/>
            </w:tcMar>
          </w:tcPr>
          <w:p>
            <w:r>
              <w:rPr>
                <w:b w:val="false"/>
                <w:bCs w:val="false"/>
                <w:color w:val="2A2A28"/>
                <w:sz w:val="18"/>
                <w:szCs w:val="18"/>
              </w:rPr>
              <w:t xml:space="preserve">Database-ontvlechting</w:t>
            </w:r>
          </w:p>
        </w:tc>
        <w:tc>
          <w:tcPr>
            <w:tcW w:type="dxa" w:w="2380"/>
            <w:shd w:fill="FFFFFF" w:val="clear"/>
            <w:tcMar>
              <w:top w:type="dxa" w:w="55"/>
              <w:left w:type="dxa" w:w="90"/>
              <w:bottom w:type="dxa" w:w="55"/>
              <w:right w:type="dxa" w:w="90"/>
            </w:tcMar>
          </w:tcPr>
          <w:p>
            <w:r>
              <w:rPr>
                <w:b w:val="false"/>
                <w:bCs w:val="false"/>
                <w:color w:val="2A2A28"/>
                <w:sz w:val="18"/>
                <w:szCs w:val="18"/>
              </w:rPr>
              <w:t xml:space="preserve">platform + app-schema's</w:t>
            </w:r>
          </w:p>
        </w:tc>
        <w:tc>
          <w:tcPr>
            <w:tcW w:type="dxa" w:w="2380"/>
            <w:shd w:fill="FFFFFF" w:val="clear"/>
            <w:tcMar>
              <w:top w:type="dxa" w:w="55"/>
              <w:left w:type="dxa" w:w="90"/>
              <w:bottom w:type="dxa" w:w="55"/>
              <w:right w:type="dxa" w:w="90"/>
            </w:tcMar>
          </w:tcPr>
          <w:p>
            <w:r>
              <w:rPr>
                <w:b w:val="false"/>
                <w:bCs w:val="false"/>
                <w:color w:val="2A2A28"/>
                <w:sz w:val="18"/>
                <w:szCs w:val="18"/>
              </w:rPr>
              <w:t xml:space="preserve">Voltooid</w:t>
            </w:r>
          </w:p>
        </w:tc>
      </w:tr>
      <w:tr>
        <w:tc>
          <w:tcPr>
            <w:tcW w:type="dxa" w:w="4200"/>
            <w:shd w:fill="FBF8F0" w:val="clear"/>
            <w:tcMar>
              <w:top w:type="dxa" w:w="55"/>
              <w:left w:type="dxa" w:w="90"/>
              <w:bottom w:type="dxa" w:w="55"/>
              <w:right w:type="dxa" w:w="90"/>
            </w:tcMar>
          </w:tcPr>
          <w:p>
            <w:r>
              <w:rPr>
                <w:b w:val="false"/>
                <w:bCs w:val="false"/>
                <w:color w:val="2A2A28"/>
                <w:sz w:val="18"/>
                <w:szCs w:val="18"/>
              </w:rPr>
              <w:t xml:space="preserve">Betaalflow-functies (groep 1)</w:t>
            </w:r>
          </w:p>
        </w:tc>
        <w:tc>
          <w:tcPr>
            <w:tcW w:type="dxa" w:w="2380"/>
            <w:shd w:fill="FBF8F0" w:val="clear"/>
            <w:tcMar>
              <w:top w:type="dxa" w:w="55"/>
              <w:left w:type="dxa" w:w="90"/>
              <w:bottom w:type="dxa" w:w="55"/>
              <w:right w:type="dxa" w:w="90"/>
            </w:tcMar>
          </w:tcPr>
          <w:p>
            <w:r>
              <w:rPr>
                <w:b w:val="false"/>
                <w:bCs w:val="false"/>
                <w:color w:val="2A2A28"/>
                <w:sz w:val="18"/>
                <w:szCs w:val="18"/>
              </w:rPr>
              <w:t xml:space="preserve">platform</w:t>
            </w:r>
          </w:p>
        </w:tc>
        <w:tc>
          <w:tcPr>
            <w:tcW w:type="dxa" w:w="2380"/>
            <w:shd w:fill="FBF8F0" w:val="clear"/>
            <w:tcMar>
              <w:top w:type="dxa" w:w="55"/>
              <w:left w:type="dxa" w:w="90"/>
              <w:bottom w:type="dxa" w:w="55"/>
              <w:right w:type="dxa" w:w="90"/>
            </w:tcMar>
          </w:tcPr>
          <w:p>
            <w:r>
              <w:rPr>
                <w:b w:val="false"/>
                <w:bCs w:val="false"/>
                <w:color w:val="2A2A28"/>
                <w:sz w:val="18"/>
                <w:szCs w:val="18"/>
              </w:rPr>
              <w:t xml:space="preserve">Omgezet, bewezen</w:t>
            </w:r>
          </w:p>
        </w:tc>
      </w:tr>
      <w:tr>
        <w:tc>
          <w:tcPr>
            <w:tcW w:type="dxa" w:w="4200"/>
            <w:shd w:fill="FFFFFF" w:val="clear"/>
            <w:tcMar>
              <w:top w:type="dxa" w:w="55"/>
              <w:left w:type="dxa" w:w="90"/>
              <w:bottom w:type="dxa" w:w="55"/>
              <w:right w:type="dxa" w:w="90"/>
            </w:tcMar>
          </w:tcPr>
          <w:p>
            <w:r>
              <w:rPr>
                <w:b w:val="false"/>
                <w:bCs w:val="false"/>
                <w:color w:val="2A2A28"/>
                <w:sz w:val="18"/>
                <w:szCs w:val="18"/>
              </w:rPr>
              <w:t xml:space="preserve">Etalage in Smart Admin-vorm</w:t>
            </w:r>
          </w:p>
        </w:tc>
        <w:tc>
          <w:tcPr>
            <w:tcW w:type="dxa" w:w="2380"/>
            <w:shd w:fill="FFFFFF" w:val="clear"/>
            <w:tcMar>
              <w:top w:type="dxa" w:w="55"/>
              <w:left w:type="dxa" w:w="90"/>
              <w:bottom w:type="dxa" w:w="55"/>
              <w:right w:type="dxa" w:w="90"/>
            </w:tcMar>
          </w:tcPr>
          <w:p>
            <w:r>
              <w:rPr>
                <w:b w:val="false"/>
                <w:bCs w:val="false"/>
                <w:color w:val="2A2A28"/>
                <w:sz w:val="18"/>
                <w:szCs w:val="18"/>
              </w:rPr>
              <w:t xml:space="preserve">voorkant</w:t>
            </w:r>
          </w:p>
        </w:tc>
        <w:tc>
          <w:tcPr>
            <w:tcW w:type="dxa" w:w="2380"/>
            <w:shd w:fill="FFFFFF" w:val="clear"/>
            <w:tcMar>
              <w:top w:type="dxa" w:w="55"/>
              <w:left w:type="dxa" w:w="90"/>
              <w:bottom w:type="dxa" w:w="55"/>
              <w:right w:type="dxa" w:w="90"/>
            </w:tcMar>
          </w:tcPr>
          <w:p>
            <w:r>
              <w:rPr>
                <w:b w:val="false"/>
                <w:bCs w:val="false"/>
                <w:color w:val="2A2A28"/>
                <w:sz w:val="18"/>
                <w:szCs w:val="18"/>
              </w:rPr>
              <w:t xml:space="preserve">Live</w:t>
            </w:r>
          </w:p>
        </w:tc>
      </w:tr>
      <w:tr>
        <w:tc>
          <w:tcPr>
            <w:tcW w:type="dxa" w:w="4200"/>
            <w:shd w:fill="FBF8F0" w:val="clear"/>
            <w:tcMar>
              <w:top w:type="dxa" w:w="55"/>
              <w:left w:type="dxa" w:w="90"/>
              <w:bottom w:type="dxa" w:w="55"/>
              <w:right w:type="dxa" w:w="90"/>
            </w:tcMar>
          </w:tcPr>
          <w:p>
            <w:r>
              <w:rPr>
                <w:b w:val="false"/>
                <w:bCs w:val="false"/>
                <w:color w:val="2A2A28"/>
                <w:sz w:val="18"/>
                <w:szCs w:val="18"/>
              </w:rPr>
              <w:t xml:space="preserve">Brandbook-logo + SVG-iconen</w:t>
            </w:r>
          </w:p>
        </w:tc>
        <w:tc>
          <w:tcPr>
            <w:tcW w:type="dxa" w:w="2380"/>
            <w:shd w:fill="FBF8F0" w:val="clear"/>
            <w:tcMar>
              <w:top w:type="dxa" w:w="55"/>
              <w:left w:type="dxa" w:w="90"/>
              <w:bottom w:type="dxa" w:w="55"/>
              <w:right w:type="dxa" w:w="90"/>
            </w:tcMar>
          </w:tcPr>
          <w:p>
            <w:r>
              <w:rPr>
                <w:b w:val="false"/>
                <w:bCs w:val="false"/>
                <w:color w:val="2A2A28"/>
                <w:sz w:val="18"/>
                <w:szCs w:val="18"/>
              </w:rPr>
              <w:t xml:space="preserve">voorkant</w:t>
            </w:r>
          </w:p>
        </w:tc>
        <w:tc>
          <w:tcPr>
            <w:tcW w:type="dxa" w:w="2380"/>
            <w:shd w:fill="FBF8F0" w:val="clear"/>
            <w:tcMar>
              <w:top w:type="dxa" w:w="55"/>
              <w:left w:type="dxa" w:w="90"/>
              <w:bottom w:type="dxa" w:w="55"/>
              <w:right w:type="dxa" w:w="90"/>
            </w:tcMar>
          </w:tcPr>
          <w:p>
            <w:r>
              <w:rPr>
                <w:b w:val="false"/>
                <w:bCs w:val="false"/>
                <w:color w:val="2A2A28"/>
                <w:sz w:val="18"/>
                <w:szCs w:val="18"/>
              </w:rPr>
              <w:t xml:space="preserve">Live</w:t>
            </w:r>
          </w:p>
        </w:tc>
      </w:tr>
      <w:tr>
        <w:tc>
          <w:tcPr>
            <w:tcW w:type="dxa" w:w="4200"/>
            <w:shd w:fill="FFFFFF" w:val="clear"/>
            <w:tcMar>
              <w:top w:type="dxa" w:w="55"/>
              <w:left w:type="dxa" w:w="90"/>
              <w:bottom w:type="dxa" w:w="55"/>
              <w:right w:type="dxa" w:w="90"/>
            </w:tcMar>
          </w:tcPr>
          <w:p>
            <w:r>
              <w:rPr>
                <w:b w:val="false"/>
                <w:bCs w:val="false"/>
                <w:color w:val="2A2A28"/>
                <w:sz w:val="18"/>
                <w:szCs w:val="18"/>
              </w:rPr>
              <w:t xml:space="preserve">Smart Admin op plek 1 + tiers</w:t>
            </w:r>
          </w:p>
        </w:tc>
        <w:tc>
          <w:tcPr>
            <w:tcW w:type="dxa" w:w="2380"/>
            <w:shd w:fill="FFFFFF" w:val="clear"/>
            <w:tcMar>
              <w:top w:type="dxa" w:w="55"/>
              <w:left w:type="dxa" w:w="90"/>
              <w:bottom w:type="dxa" w:w="55"/>
              <w:right w:type="dxa" w:w="90"/>
            </w:tcMar>
          </w:tcPr>
          <w:p>
            <w:r>
              <w:rPr>
                <w:b w:val="false"/>
                <w:bCs w:val="false"/>
                <w:color w:val="2A2A28"/>
                <w:sz w:val="18"/>
                <w:szCs w:val="18"/>
              </w:rPr>
              <w:t xml:space="preserve">database + etalage</w:t>
            </w:r>
          </w:p>
        </w:tc>
        <w:tc>
          <w:tcPr>
            <w:tcW w:type="dxa" w:w="2380"/>
            <w:shd w:fill="FFFFFF" w:val="clear"/>
            <w:tcMar>
              <w:top w:type="dxa" w:w="55"/>
              <w:left w:type="dxa" w:w="90"/>
              <w:bottom w:type="dxa" w:w="55"/>
              <w:right w:type="dxa" w:w="90"/>
            </w:tcMar>
          </w:tcPr>
          <w:p>
            <w:r>
              <w:rPr>
                <w:b w:val="false"/>
                <w:bCs w:val="false"/>
                <w:color w:val="2A2A28"/>
                <w:sz w:val="18"/>
                <w:szCs w:val="18"/>
              </w:rPr>
              <w:t xml:space="preserve">Gedaan</w:t>
            </w:r>
          </w:p>
        </w:tc>
      </w:tr>
      <w:tr>
        <w:tc>
          <w:tcPr>
            <w:tcW w:type="dxa" w:w="4200"/>
            <w:shd w:fill="FBF8F0" w:val="clear"/>
            <w:tcMar>
              <w:top w:type="dxa" w:w="55"/>
              <w:left w:type="dxa" w:w="90"/>
              <w:bottom w:type="dxa" w:w="55"/>
              <w:right w:type="dxa" w:w="90"/>
            </w:tcMar>
          </w:tcPr>
          <w:p>
            <w:r>
              <w:rPr>
                <w:b w:val="false"/>
                <w:bCs w:val="false"/>
                <w:color w:val="2A2A28"/>
                <w:sz w:val="18"/>
                <w:szCs w:val="18"/>
              </w:rPr>
              <w:t xml:space="preserve">Smart Admin aanmelding</w:t>
            </w:r>
          </w:p>
        </w:tc>
        <w:tc>
          <w:tcPr>
            <w:tcW w:type="dxa" w:w="2380"/>
            <w:shd w:fill="FBF8F0" w:val="clear"/>
            <w:tcMar>
              <w:top w:type="dxa" w:w="55"/>
              <w:left w:type="dxa" w:w="90"/>
              <w:bottom w:type="dxa" w:w="55"/>
              <w:right w:type="dxa" w:w="90"/>
            </w:tcMar>
          </w:tcPr>
          <w:p>
            <w:r>
              <w:rPr>
                <w:b w:val="false"/>
                <w:bCs w:val="false"/>
                <w:color w:val="2A2A28"/>
                <w:sz w:val="18"/>
                <w:szCs w:val="18"/>
              </w:rPr>
              <w:t xml:space="preserve">app</w:t>
            </w:r>
          </w:p>
        </w:tc>
        <w:tc>
          <w:tcPr>
            <w:tcW w:type="dxa" w:w="2380"/>
            <w:shd w:fill="FBF8F0" w:val="clear"/>
            <w:tcMar>
              <w:top w:type="dxa" w:w="55"/>
              <w:left w:type="dxa" w:w="90"/>
              <w:bottom w:type="dxa" w:w="55"/>
              <w:right w:type="dxa" w:w="90"/>
            </w:tcMar>
          </w:tcPr>
          <w:p>
            <w:r>
              <w:rPr>
                <w:b w:val="false"/>
                <w:bCs w:val="false"/>
                <w:color w:val="2A2A28"/>
                <w:sz w:val="18"/>
                <w:szCs w:val="18"/>
              </w:rPr>
              <w:t xml:space="preserve">Gebouwd, getest</w:t>
            </w:r>
          </w:p>
        </w:tc>
      </w:tr>
      <w:tr>
        <w:tc>
          <w:tcPr>
            <w:tcW w:type="dxa" w:w="4200"/>
            <w:shd w:fill="FFFFFF" w:val="clear"/>
            <w:tcMar>
              <w:top w:type="dxa" w:w="55"/>
              <w:left w:type="dxa" w:w="90"/>
              <w:bottom w:type="dxa" w:w="55"/>
              <w:right w:type="dxa" w:w="90"/>
            </w:tcMar>
          </w:tcPr>
          <w:p>
            <w:r>
              <w:rPr>
                <w:b w:val="false"/>
                <w:bCs w:val="false"/>
                <w:color w:val="2A2A28"/>
                <w:sz w:val="18"/>
                <w:szCs w:val="18"/>
              </w:rPr>
              <w:t xml:space="preserve">Algemene voorwaarden</w:t>
            </w:r>
          </w:p>
        </w:tc>
        <w:tc>
          <w:tcPr>
            <w:tcW w:type="dxa" w:w="2380"/>
            <w:shd w:fill="FFFFFF" w:val="clear"/>
            <w:tcMar>
              <w:top w:type="dxa" w:w="55"/>
              <w:left w:type="dxa" w:w="90"/>
              <w:bottom w:type="dxa" w:w="55"/>
              <w:right w:type="dxa" w:w="90"/>
            </w:tcMar>
          </w:tcPr>
          <w:p>
            <w:r>
              <w:rPr>
                <w:b w:val="false"/>
                <w:bCs w:val="false"/>
                <w:color w:val="2A2A28"/>
                <w:sz w:val="18"/>
                <w:szCs w:val="18"/>
              </w:rPr>
              <w:t xml:space="preserve">app</w:t>
            </w:r>
          </w:p>
        </w:tc>
        <w:tc>
          <w:tcPr>
            <w:tcW w:type="dxa" w:w="2380"/>
            <w:shd w:fill="FFFFFF" w:val="clear"/>
            <w:tcMar>
              <w:top w:type="dxa" w:w="55"/>
              <w:left w:type="dxa" w:w="90"/>
              <w:bottom w:type="dxa" w:w="55"/>
              <w:right w:type="dxa" w:w="90"/>
            </w:tcMar>
          </w:tcPr>
          <w:p>
            <w:r>
              <w:rPr>
                <w:b w:val="false"/>
                <w:bCs w:val="false"/>
                <w:color w:val="2A2A28"/>
                <w:sz w:val="18"/>
                <w:szCs w:val="18"/>
              </w:rPr>
              <w:t xml:space="preserve">Concept in de app</w:t>
            </w:r>
          </w:p>
        </w:tc>
      </w:tr>
      <w:tr>
        <w:tc>
          <w:tcPr>
            <w:tcW w:type="dxa" w:w="4200"/>
            <w:shd w:fill="FBF8F0" w:val="clear"/>
            <w:tcMar>
              <w:top w:type="dxa" w:w="55"/>
              <w:left w:type="dxa" w:w="90"/>
              <w:bottom w:type="dxa" w:w="55"/>
              <w:right w:type="dxa" w:w="90"/>
            </w:tcMar>
          </w:tcPr>
          <w:p>
            <w:r>
              <w:rPr>
                <w:b w:val="false"/>
                <w:bCs w:val="false"/>
                <w:color w:val="2A2A28"/>
                <w:sz w:val="18"/>
                <w:szCs w:val="18"/>
              </w:rPr>
              <w:t xml:space="preserve">Uitloggen + wachtwoord-oogje</w:t>
            </w:r>
          </w:p>
        </w:tc>
        <w:tc>
          <w:tcPr>
            <w:tcW w:type="dxa" w:w="2380"/>
            <w:shd w:fill="FBF8F0" w:val="clear"/>
            <w:tcMar>
              <w:top w:type="dxa" w:w="55"/>
              <w:left w:type="dxa" w:w="90"/>
              <w:bottom w:type="dxa" w:w="55"/>
              <w:right w:type="dxa" w:w="90"/>
            </w:tcMar>
          </w:tcPr>
          <w:p>
            <w:r>
              <w:rPr>
                <w:b w:val="false"/>
                <w:bCs w:val="false"/>
                <w:color w:val="2A2A28"/>
                <w:sz w:val="18"/>
                <w:szCs w:val="18"/>
              </w:rPr>
              <w:t xml:space="preserve">app</w:t>
            </w:r>
          </w:p>
        </w:tc>
        <w:tc>
          <w:tcPr>
            <w:tcW w:type="dxa" w:w="2380"/>
            <w:shd w:fill="FBF8F0" w:val="clear"/>
            <w:tcMar>
              <w:top w:type="dxa" w:w="55"/>
              <w:left w:type="dxa" w:w="90"/>
              <w:bottom w:type="dxa" w:w="55"/>
              <w:right w:type="dxa" w:w="90"/>
            </w:tcMar>
          </w:tcPr>
          <w:p>
            <w:r>
              <w:rPr>
                <w:b w:val="false"/>
                <w:bCs w:val="false"/>
                <w:color w:val="2A2A28"/>
                <w:sz w:val="18"/>
                <w:szCs w:val="18"/>
              </w:rPr>
              <w:t xml:space="preserve">Live</w:t>
            </w:r>
          </w:p>
        </w:tc>
      </w:tr>
      <w:tr>
        <w:tc>
          <w:tcPr>
            <w:tcW w:type="dxa" w:w="4200"/>
            <w:shd w:fill="FFFFFF" w:val="clear"/>
            <w:tcMar>
              <w:top w:type="dxa" w:w="55"/>
              <w:left w:type="dxa" w:w="90"/>
              <w:bottom w:type="dxa" w:w="55"/>
              <w:right w:type="dxa" w:w="90"/>
            </w:tcMar>
          </w:tcPr>
          <w:p>
            <w:r>
              <w:rPr>
                <w:b w:val="false"/>
                <w:bCs w:val="false"/>
                <w:color w:val="2A2A28"/>
                <w:sz w:val="18"/>
                <w:szCs w:val="18"/>
              </w:rPr>
              <w:t xml:space="preserve">Klant-koppeling (zorg_voor_klant_app)</w:t>
            </w:r>
          </w:p>
        </w:tc>
        <w:tc>
          <w:tcPr>
            <w:tcW w:type="dxa" w:w="2380"/>
            <w:shd w:fill="FFFFFF" w:val="clear"/>
            <w:tcMar>
              <w:top w:type="dxa" w:w="55"/>
              <w:left w:type="dxa" w:w="90"/>
              <w:bottom w:type="dxa" w:w="55"/>
              <w:right w:type="dxa" w:w="90"/>
            </w:tcMar>
          </w:tcPr>
          <w:p>
            <w:r>
              <w:rPr>
                <w:b w:val="false"/>
                <w:bCs w:val="false"/>
                <w:color w:val="2A2A28"/>
                <w:sz w:val="18"/>
                <w:szCs w:val="18"/>
              </w:rPr>
              <w:t xml:space="preserve">platform + app</w:t>
            </w:r>
          </w:p>
        </w:tc>
        <w:tc>
          <w:tcPr>
            <w:tcW w:type="dxa" w:w="2380"/>
            <w:shd w:fill="FFFFFF" w:val="clear"/>
            <w:tcMar>
              <w:top w:type="dxa" w:w="55"/>
              <w:left w:type="dxa" w:w="90"/>
              <w:bottom w:type="dxa" w:w="55"/>
              <w:right w:type="dxa" w:w="90"/>
            </w:tcMar>
          </w:tcPr>
          <w:p>
            <w:r>
              <w:rPr>
                <w:b w:val="false"/>
                <w:bCs w:val="false"/>
                <w:color w:val="2A2A28"/>
                <w:sz w:val="18"/>
                <w:szCs w:val="18"/>
              </w:rPr>
              <w:t xml:space="preserve">Gebouwd, bewezen</w:t>
            </w:r>
          </w:p>
        </w:tc>
      </w:tr>
    </w:tbl>
    <w:p>
      <w:pPr>
        <w:pStyle w:val="Heading1"/>
        <w:pBdr>
          <w:top w:val="single" w:color="E0D8C4" w:sz="4" w:space="14"/>
        </w:pBdr>
        <w:spacing w:after="170" w:before="400"/>
      </w:pPr>
      <w:r>
        <w:rPr>
          <w:b/>
          <w:bCs/>
          <w:color w:val="1B2C4F"/>
        </w:rPr>
        <w:t xml:space="preserve">10. Openstaande punten</w:t>
      </w:r>
    </w:p>
    <w:p>
      <w:pPr>
        <w:spacing w:after="130" w:line="278"/>
      </w:pPr>
      <w:r>
        <w:t xml:space="preserve">Wat er nog moet, gegroepeerd.</w:t>
      </w:r>
    </w:p>
    <w:p>
      <w:pPr>
        <w:pStyle w:val="Heading2"/>
        <w:spacing w:after="110" w:before="240"/>
      </w:pPr>
      <w:r>
        <w:rPr>
          <w:b/>
          <w:bCs/>
          <w:color w:val="1B2C4F"/>
        </w:rPr>
        <w:t xml:space="preserve">De betaalmuur van Smart Admin — nu in aanbouw</w:t>
      </w:r>
    </w:p>
    <w:p>
      <w:pPr>
        <w:spacing w:after="130" w:line="278"/>
      </w:pPr>
      <w:r>
        <w:t xml:space="preserve">Model: freemium met een zachte grens. Een klant mag rondkijken en invoeren, met een waarschuwing vooraf, maar bewaren vereist een abonnement. Het fundament (de klant-koppeling) ligt er nu — bewezen. De resterende stappen:</w:t>
      </w:r>
    </w:p>
    <w:p>
      <w:pPr>
        <w:pStyle w:val="ListParagraph"/>
        <w:numPr>
          <w:ilvl w:val="0"/>
          <w:numId w:val="2"/>
        </w:numPr>
        <w:spacing w:after="80" w:line="266"/>
      </w:pPr>
      <w:r>
        <w:t xml:space="preserve">De bewaar-check op de kern eerst. Bij het opslaan van een boeking of factuur (het echte werk van de administratie) vraagt de app via check_toegang of de klant een lopend abonnement heeft; zo niet, dan de waarschuwing. Daarna uitbreiden naar de overige opslag-momenten.</w:t>
      </w:r>
    </w:p>
    <w:p>
      <w:pPr>
        <w:pStyle w:val="ListParagraph"/>
        <w:numPr>
          <w:ilvl w:val="0"/>
          <w:numId w:val="2"/>
        </w:numPr>
        <w:spacing w:after="80" w:line="266"/>
      </w:pPr>
      <w:r>
        <w:t xml:space="preserve">De waarschuwing vooraf: een duidelijke melding bij binnenkomst zonder abonnement, zodat de grens geen verrassing is.</w:t>
      </w:r>
    </w:p>
    <w:p>
      <w:pPr>
        <w:pStyle w:val="ListParagraph"/>
        <w:numPr>
          <w:ilvl w:val="0"/>
          <w:numId w:val="2"/>
        </w:numPr>
        <w:spacing w:after="80" w:line="266"/>
      </w:pPr>
      <w:r>
        <w:t xml:space="preserve">De Stripe-koppeling zodat de betaalknop echt een Smart Admin-abonnement afsluit (Try-out of Vast), en het abonnement na betaling in platform.abonnementen wordt vastgelegd.</w:t>
      </w:r>
    </w:p>
    <w:p>
      <w:pPr>
        <w:pStyle w:val="Heading2"/>
        <w:spacing w:after="110" w:before="240"/>
      </w:pPr>
      <w:r>
        <w:rPr>
          <w:b/>
          <w:bCs/>
          <w:color w:val="1B2C4F"/>
        </w:rPr>
        <w:t xml:space="preserve">Platform-laag — resterend</w:t>
      </w:r>
    </w:p>
    <w:p>
      <w:pPr>
        <w:pStyle w:val="ListParagraph"/>
        <w:numPr>
          <w:ilvl w:val="0"/>
          <w:numId w:val="2"/>
        </w:numPr>
        <w:spacing w:after="80" w:line="266"/>
      </w:pPr>
      <w:r>
        <w:t xml:space="preserve">Groep 3 herschrijven (aparte sessie): get_my_cost, get_cost_totals, register_scan, registreer_kosten, verbruik_scan — naar het platform.verbruik-gebeurtenissenmodel.</w:t>
      </w:r>
    </w:p>
    <w:p>
      <w:pPr>
        <w:pStyle w:val="ListParagraph"/>
        <w:numPr>
          <w:ilvl w:val="0"/>
          <w:numId w:val="2"/>
        </w:numPr>
        <w:spacing w:after="80" w:line="266"/>
      </w:pPr>
      <w:r>
        <w:t xml:space="preserve">De oude zzz_oud_-tabellen droppen na de wachtperiode.</w:t>
      </w:r>
    </w:p>
    <w:p>
      <w:pPr>
        <w:pStyle w:val="Heading2"/>
        <w:spacing w:after="110" w:before="240"/>
      </w:pPr>
      <w:r>
        <w:rPr>
          <w:b/>
          <w:bCs/>
          <w:color w:val="1B2C4F"/>
        </w:rPr>
        <w:t xml:space="preserve">Losse eindjes</w:t>
      </w:r>
    </w:p>
    <w:p>
      <w:pPr>
        <w:pStyle w:val="ListParagraph"/>
        <w:numPr>
          <w:ilvl w:val="0"/>
          <w:numId w:val="2"/>
        </w:numPr>
        <w:spacing w:after="80" w:line="266"/>
      </w:pPr>
      <w:r>
        <w:t xml:space="preserve">Testklanten in platform.klanten opruimen zodra de betaalmuur af is (Testing BV, Testing2 BV, en de dubbele testrijen).</w:t>
      </w:r>
    </w:p>
    <w:p>
      <w:pPr>
        <w:pStyle w:val="ListParagraph"/>
        <w:numPr>
          <w:ilvl w:val="0"/>
          <w:numId w:val="2"/>
        </w:numPr>
        <w:spacing w:after="80" w:line="266"/>
      </w:pPr>
      <w:r>
        <w:t xml:space="preserve">Table Art: het foto-/sessie-opslagprobleem in de browser oplossen.</w:t>
      </w:r>
    </w:p>
    <w:p>
      <w:pPr>
        <w:pStyle w:val="ListParagraph"/>
        <w:numPr>
          <w:ilvl w:val="0"/>
          <w:numId w:val="2"/>
        </w:numPr>
        <w:spacing w:after="80" w:line="266"/>
      </w:pPr>
      <w:r>
        <w:t xml:space="preserve">De kosten-labels in Smart Admin bijwerken ('week' → 'maand').</w:t>
      </w:r>
    </w:p>
    <w:p>
      <w:pPr>
        <w:pStyle w:val="ListParagraph"/>
        <w:numPr>
          <w:ilvl w:val="0"/>
          <w:numId w:val="2"/>
        </w:numPr>
        <w:spacing w:after="80" w:line="266"/>
      </w:pPr>
      <w:r>
        <w:t xml:space="preserve">Confirm email in Supabase: nu uit voor het testen; aanzetten bij livegang met eigen domein en mail (Resend/Postmark, vereist geverifieerd fluidwaves.nl).</w:t>
      </w:r>
    </w:p>
    <w:p>
      <w:pPr>
        <w:pStyle w:val="ListParagraph"/>
        <w:numPr>
          <w:ilvl w:val="0"/>
          <w:numId w:val="2"/>
        </w:numPr>
        <w:spacing w:after="80" w:line="266"/>
      </w:pPr>
      <w:r>
        <w:t xml:space="preserve">Meerdere administraties per account: nu onbeperkt; bij de betaalstap beslissen of dat beperkt moet worden i.v.m. één abonnement.</w:t>
      </w:r>
    </w:p>
    <w:p>
      <w:pPr>
        <w:pStyle w:val="Heading2"/>
        <w:spacing w:after="110" w:before="240"/>
      </w:pPr>
      <w:r>
        <w:rPr>
          <w:b/>
          <w:bCs/>
          <w:color w:val="1B2C4F"/>
        </w:rPr>
        <w:t xml:space="preserve">Richting livegang</w:t>
      </w:r>
    </w:p>
    <w:p>
      <w:pPr>
        <w:pStyle w:val="ListParagraph"/>
        <w:numPr>
          <w:ilvl w:val="0"/>
          <w:numId w:val="2"/>
        </w:numPr>
        <w:spacing w:after="80" w:line="266"/>
      </w:pPr>
      <w:r>
        <w:t xml:space="preserve">De domeinen (fluidwaves.nl / fluid-waves.nl / .com) aan Vercel koppelen — pas nadat alle apps verkoopklaar zijn.</w:t>
      </w:r>
    </w:p>
    <w:p>
      <w:pPr>
        <w:pStyle w:val="ListParagraph"/>
        <w:numPr>
          <w:ilvl w:val="0"/>
          <w:numId w:val="2"/>
        </w:numPr>
        <w:spacing w:after="80" w:line="266"/>
      </w:pPr>
      <w:r>
        <w:t xml:space="preserve">De apps in de etalage groeperen via de horizontale menubalk volgens de verdienmodel-matrix.</w:t>
      </w:r>
    </w:p>
    <w:p>
      <w:pPr>
        <w:pStyle w:val="ListParagraph"/>
        <w:numPr>
          <w:ilvl w:val="0"/>
          <w:numId w:val="2"/>
        </w:numPr>
        <w:spacing w:after="80" w:line="266"/>
      </w:pPr>
      <w:r>
        <w:t xml:space="preserve">De overige apps na Smart Admin verkoopklaar maken volgens hetzelfde patroon.</w:t>
      </w:r>
    </w:p>
    <w:p/>
    <w:p>
      <w:pPr>
        <w:pBdr>
          <w:top w:val="single" w:color="C9A227" w:sz="4" w:space="10"/>
        </w:pBdr>
      </w:pPr>
    </w:p>
    <w:p>
      <w:pPr>
        <w:spacing w:before="120"/>
      </w:pPr>
      <w:r>
        <w:rPr>
          <w:b/>
          <w:bCs/>
          <w:color w:val="1B2C4F"/>
        </w:rPr>
        <w:t xml:space="preserve">Einde document. </w:t>
      </w:r>
      <w:r>
        <w:rPr>
          <w:i/>
          <w:iCs/>
          <w:color w:val="5F5E5A"/>
        </w:rPr>
        <w:t xml:space="preserve">Fluid Waves — De herinrichting, bijgewerkt augustus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59A82"/>
        <w:sz w:val="16"/>
        <w:szCs w:val="16"/>
      </w:rPr>
      <w:t xml:space="preserve">Schröder Consult · </w:t>
    </w:r>
    <w:r>
      <w:rPr>
        <w:color w:val="A59A82"/>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59A82"/>
        <w:sz w:val="16"/>
        <w:szCs w:val="16"/>
      </w:rPr>
      <w:t xml:space="preserve">Fluid Waves — De herinrichting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400"/>
      <w:outlineLvl w:val="0"/>
    </w:pPr>
    <w:rPr>
      <w:rFonts w:ascii="Calibri" w:cs="Calibri" w:eastAsia="Calibri" w:hAnsi="Calibri"/>
      <w:b/>
      <w:bCs/>
      <w:color w:val="1B2C4F"/>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1B2C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Fluid Waves — De herinrichting</dc:title>
  <dc:creator>Schröder Consult</dc:creator>
  <cp:lastModifiedBy>Un-named</cp:lastModifiedBy>
  <cp:revision>1</cp:revision>
  <dcterms:created xsi:type="dcterms:W3CDTF">2026-08-05T11:18:00.447Z</dcterms:created>
  <dcterms:modified xsi:type="dcterms:W3CDTF">2026-08-05T11:18:00.447Z</dcterms:modified>
</cp:coreProperties>
</file>

<file path=docProps/custom.xml><?xml version="1.0" encoding="utf-8"?>
<Properties xmlns="http://schemas.openxmlformats.org/officeDocument/2006/custom-properties" xmlns:vt="http://schemas.openxmlformats.org/officeDocument/2006/docPropsVTypes"/>
</file>