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Pr>
        <w:spacing w:after="80"/>
        <w:jc w:val="center"/>
      </w:pPr>
      <w:r>
        <w:rPr>
          <w:b/>
          <w:bCs/>
          <w:color w:val="1B2C4F"/>
          <w:sz w:val="72"/>
          <w:szCs w:val="72"/>
        </w:rPr>
        <w:t xml:space="preserve">FLUID WAVES</w:t>
      </w:r>
    </w:p>
    <w:p>
      <w:pPr>
        <w:spacing w:after="40"/>
        <w:jc w:val="center"/>
      </w:pPr>
      <w:r>
        <w:rPr>
          <w:b/>
          <w:bCs/>
          <w:color w:val="C9A227"/>
          <w:sz w:val="30"/>
          <w:szCs w:val="30"/>
        </w:rPr>
        <w:t xml:space="preserve">Technisch overzicht van het platform</w:t>
      </w:r>
    </w:p>
    <w:p>
      <w:pPr>
        <w:spacing w:after="300"/>
        <w:jc w:val="center"/>
      </w:pPr>
      <w:r>
        <w:rPr>
          <w:color w:val="5F5E5A"/>
          <w:sz w:val="24"/>
          <w:szCs w:val="24"/>
        </w:rPr>
        <w:t xml:space="preserve">Apps · Etalage · Beheerplatform</w:t>
      </w:r>
    </w:p>
    <w:p>
      <w:pPr>
        <w:pBdr>
          <w:top w:val="single" w:color="C9A227" w:sz="6" w:space="12"/>
        </w:pBdr>
        <w:jc w:val="center"/>
      </w:pPr>
    </w:p>
    <w:p/>
    <w:p/>
    <w:p>
      <w:pPr>
        <w:spacing w:after="60"/>
        <w:jc w:val="center"/>
      </w:pPr>
      <w:r>
        <w:rPr>
          <w:b/>
          <w:bCs/>
          <w:color w:val="1B2C4F"/>
          <w:sz w:val="24"/>
          <w:szCs w:val="24"/>
        </w:rPr>
        <w:t xml:space="preserve">Schröder Consult / Intell Analytics</w:t>
      </w:r>
    </w:p>
    <w:p>
      <w:pPr>
        <w:spacing w:after="30"/>
        <w:jc w:val="center"/>
      </w:pPr>
      <w:r>
        <w:rPr>
          <w:color w:val="5F5E5A"/>
          <w:sz w:val="20"/>
          <w:szCs w:val="20"/>
        </w:rPr>
        <w:t xml:space="preserve">Stef Schröder · KvK 87125897 · Wassenaar</w:t>
      </w:r>
    </w:p>
    <w:p>
      <w:pPr>
        <w:jc w:val="center"/>
      </w:pPr>
      <w:r>
        <w:rPr>
          <w:i/>
          <w:iCs/>
          <w:color w:val="5F5E5A"/>
          <w:sz w:val="20"/>
          <w:szCs w:val="20"/>
        </w:rPr>
        <w:t xml:space="preserve">Opgesteld 26 juli 2026</w:t>
      </w:r>
    </w:p>
    <w:p>
      <w:r>
        <w:br w:type="page"/>
      </w:r>
    </w:p>
    <w:p>
      <w:pPr>
        <w:pStyle w:val="Heading1"/>
        <w:spacing w:after="180" w:before="0"/>
      </w:pPr>
      <w:r>
        <w:rPr>
          <w:b/>
          <w:bCs/>
          <w:color w:val="1B2C4F"/>
        </w:rPr>
        <w:t xml:space="preserve">Inhoud</w:t>
      </w:r>
    </w:p>
    <w:p>
      <w:pPr>
        <w:spacing w:after="90"/>
      </w:pPr>
      <w:r>
        <w:rPr>
          <w:b/>
          <w:bCs/>
          <w:color w:val="C9A227"/>
          <w:sz w:val="21"/>
          <w:szCs w:val="21"/>
        </w:rPr>
        <w:t xml:space="preserve">1   </w:t>
      </w:r>
      <w:r>
        <w:rPr>
          <w:color w:val="1B2C4F"/>
          <w:sz w:val="21"/>
          <w:szCs w:val="21"/>
        </w:rPr>
        <w:t xml:space="preserve">Waarom dit document</w:t>
      </w:r>
      <w:r>
        <w:ptab w:alignment="right" w:relativeTo="margin" w:leader="dot"/>
      </w:r>
      <w:r>
        <w:rPr>
          <w:color w:val="5F5E5A"/>
          <w:sz w:val="21"/>
          <w:szCs w:val="21"/>
        </w:rPr>
        <w:t xml:space="preserve">3</w:t>
      </w:r>
    </w:p>
    <w:p>
      <w:pPr>
        <w:spacing w:after="90"/>
      </w:pPr>
      <w:r>
        <w:rPr>
          <w:b/>
          <w:bCs/>
          <w:color w:val="C9A227"/>
          <w:sz w:val="21"/>
          <w:szCs w:val="21"/>
        </w:rPr>
        <w:t xml:space="preserve">2   </w:t>
      </w:r>
      <w:r>
        <w:rPr>
          <w:color w:val="1B2C4F"/>
          <w:sz w:val="21"/>
          <w:szCs w:val="21"/>
        </w:rPr>
        <w:t xml:space="preserve">De apps</w:t>
      </w:r>
      <w:r>
        <w:ptab w:alignment="right" w:relativeTo="margin" w:leader="dot"/>
      </w:r>
      <w:r>
        <w:rPr>
          <w:color w:val="5F5E5A"/>
          <w:sz w:val="21"/>
          <w:szCs w:val="21"/>
        </w:rPr>
        <w:t xml:space="preserve">4</w:t>
      </w:r>
    </w:p>
    <w:p>
      <w:pPr>
        <w:spacing w:after="90"/>
      </w:pPr>
      <w:r>
        <w:rPr>
          <w:b/>
          <w:bCs/>
          <w:color w:val="C9A227"/>
          <w:sz w:val="21"/>
          <w:szCs w:val="21"/>
        </w:rPr>
        <w:t xml:space="preserve">3   </w:t>
      </w:r>
      <w:r>
        <w:rPr>
          <w:color w:val="1B2C4F"/>
          <w:sz w:val="21"/>
          <w:szCs w:val="21"/>
        </w:rPr>
        <w:t xml:space="preserve">De etalage</w:t>
      </w:r>
      <w:r>
        <w:ptab w:alignment="right" w:relativeTo="margin" w:leader="dot"/>
      </w:r>
      <w:r>
        <w:rPr>
          <w:color w:val="5F5E5A"/>
          <w:sz w:val="21"/>
          <w:szCs w:val="21"/>
        </w:rPr>
        <w:t xml:space="preserve">6</w:t>
      </w:r>
    </w:p>
    <w:p>
      <w:pPr>
        <w:spacing w:after="90"/>
      </w:pPr>
      <w:r>
        <w:rPr>
          <w:b/>
          <w:bCs/>
          <w:color w:val="C9A227"/>
          <w:sz w:val="21"/>
          <w:szCs w:val="21"/>
        </w:rPr>
        <w:t xml:space="preserve">4   </w:t>
      </w:r>
      <w:r>
        <w:rPr>
          <w:color w:val="1B2C4F"/>
          <w:sz w:val="21"/>
          <w:szCs w:val="21"/>
        </w:rPr>
        <w:t xml:space="preserve">Het beheerplatform</w:t>
      </w:r>
      <w:r>
        <w:ptab w:alignment="right" w:relativeTo="margin" w:leader="dot"/>
      </w:r>
      <w:r>
        <w:rPr>
          <w:color w:val="5F5E5A"/>
          <w:sz w:val="21"/>
          <w:szCs w:val="21"/>
        </w:rPr>
        <w:t xml:space="preserve">7</w:t>
      </w:r>
    </w:p>
    <w:p>
      <w:pPr>
        <w:spacing w:after="90"/>
      </w:pPr>
      <w:r>
        <w:rPr>
          <w:b/>
          <w:bCs/>
          <w:color w:val="C9A227"/>
          <w:sz w:val="21"/>
          <w:szCs w:val="21"/>
        </w:rPr>
        <w:t xml:space="preserve">5   </w:t>
      </w:r>
      <w:r>
        <w:rPr>
          <w:color w:val="1B2C4F"/>
          <w:sz w:val="21"/>
          <w:szCs w:val="21"/>
        </w:rPr>
        <w:t xml:space="preserve">De database en het platform vanbinnen</w:t>
      </w:r>
      <w:r>
        <w:ptab w:alignment="right" w:relativeTo="margin" w:leader="dot"/>
      </w:r>
      <w:r>
        <w:rPr>
          <w:color w:val="5F5E5A"/>
          <w:sz w:val="21"/>
          <w:szCs w:val="21"/>
        </w:rPr>
        <w:t xml:space="preserve">8</w:t>
      </w:r>
    </w:p>
    <w:p>
      <w:pPr>
        <w:spacing w:after="90"/>
      </w:pPr>
      <w:r>
        <w:rPr>
          <w:b/>
          <w:bCs/>
          <w:color w:val="C9A227"/>
          <w:sz w:val="21"/>
          <w:szCs w:val="21"/>
        </w:rPr>
        <w:t xml:space="preserve">6   </w:t>
      </w:r>
      <w:r>
        <w:rPr>
          <w:color w:val="1B2C4F"/>
          <w:sz w:val="21"/>
          <w:szCs w:val="21"/>
        </w:rPr>
        <w:t xml:space="preserve">Betalingen</w:t>
      </w:r>
      <w:r>
        <w:ptab w:alignment="right" w:relativeTo="margin" w:leader="dot"/>
      </w:r>
      <w:r>
        <w:rPr>
          <w:color w:val="5F5E5A"/>
          <w:sz w:val="21"/>
          <w:szCs w:val="21"/>
        </w:rPr>
        <w:t xml:space="preserve">9</w:t>
      </w:r>
    </w:p>
    <w:p>
      <w:pPr>
        <w:spacing w:after="90"/>
      </w:pPr>
      <w:r>
        <w:rPr>
          <w:b/>
          <w:bCs/>
          <w:color w:val="C9A227"/>
          <w:sz w:val="21"/>
          <w:szCs w:val="21"/>
        </w:rPr>
        <w:t xml:space="preserve">7   </w:t>
      </w:r>
      <w:r>
        <w:rPr>
          <w:color w:val="1B2C4F"/>
          <w:sz w:val="21"/>
          <w:szCs w:val="21"/>
        </w:rPr>
        <w:t xml:space="preserve">Instellingen die nodig zijn (per project)</w:t>
      </w:r>
      <w:r>
        <w:ptab w:alignment="right" w:relativeTo="margin" w:leader="dot"/>
      </w:r>
      <w:r>
        <w:rPr>
          <w:color w:val="5F5E5A"/>
          <w:sz w:val="21"/>
          <w:szCs w:val="21"/>
        </w:rPr>
        <w:t xml:space="preserve">10</w:t>
      </w:r>
    </w:p>
    <w:p>
      <w:pPr>
        <w:spacing w:after="90"/>
      </w:pPr>
      <w:r>
        <w:rPr>
          <w:b/>
          <w:bCs/>
          <w:color w:val="C9A227"/>
          <w:sz w:val="21"/>
          <w:szCs w:val="21"/>
        </w:rPr>
        <w:t xml:space="preserve">8   </w:t>
      </w:r>
      <w:r>
        <w:rPr>
          <w:color w:val="1B2C4F"/>
          <w:sz w:val="21"/>
          <w:szCs w:val="21"/>
        </w:rPr>
        <w:t xml:space="preserve">Wat nog openstaat</w:t>
      </w:r>
      <w:r>
        <w:ptab w:alignment="right" w:relativeTo="margin" w:leader="dot"/>
      </w:r>
      <w:r>
        <w:rPr>
          <w:color w:val="5F5E5A"/>
          <w:sz w:val="21"/>
          <w:szCs w:val="21"/>
        </w:rPr>
        <w:t xml:space="preserve">11</w:t>
      </w:r>
    </w:p>
    <w:p>
      <w:r>
        <w:br w:type="page"/>
      </w:r>
    </w:p>
    <w:p>
      <w:pPr>
        <w:pStyle w:val="Heading1"/>
        <w:pBdr>
          <w:top w:val="single" w:color="E0D8C4" w:sz="4" w:space="14"/>
        </w:pBdr>
        <w:spacing w:after="180" w:before="460"/>
      </w:pPr>
      <w:r>
        <w:rPr>
          <w:b/>
          <w:bCs/>
          <w:color w:val="1B2C4F"/>
        </w:rPr>
        <w:t xml:space="preserve">1. Waarom dit document</w:t>
      </w:r>
    </w:p>
    <w:p>
      <w:pPr>
        <w:spacing w:after="120" w:line="276"/>
      </w:pPr>
      <w:r>
        <w:t xml:space="preserve">Dit document beschrijft alles wat er tot en met juli 2026 is gebouwd binnen Fluid Waves: de losse apps, de gezamenlijke etalage waarop ze te vinden zijn, en het beheerplatform waarmee klanten, abonnementen en kosten worden beheerd. Het is bedoeld als naslagwerk — om later terug te vinden hoe iets werkt, waar het draait, en met welke diensten en databases elke app is opgebouwd.</w:t>
      </w:r>
    </w:p>
    <w:p>
      <w:pPr>
        <w:spacing w:after="120" w:line="276"/>
      </w:pPr>
      <w:r>
        <w:t xml:space="preserve">De opzet is bewust nuchter gehouden: geen marketingtaal, maar een feitelijke beschrijving die ook over een half jaar nog bruikbaar is wanneer de details uit het hoofd zijn verdwenen.</w:t>
      </w:r>
    </w:p>
    <w:p>
      <w:pPr>
        <w:pStyle w:val="Heading2"/>
        <w:spacing w:after="120" w:before="240"/>
      </w:pPr>
      <w:r>
        <w:rPr>
          <w:b/>
          <w:bCs/>
          <w:color w:val="1B2C4F"/>
        </w:rPr>
        <w:t xml:space="preserve">De grote lijn</w:t>
      </w:r>
    </w:p>
    <w:p>
      <w:pPr>
        <w:spacing w:after="120" w:line="276"/>
      </w:pPr>
      <w:r>
        <w:t xml:space="preserve">Fluid Waves is een verzameling zelfstandige apps met daaromheen één gedeeld platform. Elke app heeft zijn eigen gebruikers en draait op zichzelf. Het platform houdt daarnaast bij wie welk abonnement heeft, hoeveel er wordt verbruikt, en wat dat kost. Zo blijft elke app eenvoudig, terwijl het zakelijke deel — betalen, meten, beheren — op één centrale plek geregeld is.</w:t>
      </w:r>
    </w:p>
    <w:p>
      <w:pPr>
        <w:spacing w:after="120" w:line="276"/>
      </w:pPr>
      <w:r>
        <w:rPr>
          <w:b/>
          <w:bCs/>
          <w:color w:val="1B2C4F"/>
        </w:rPr>
        <w:t xml:space="preserve">Kernprincipe: </w:t>
      </w:r>
      <w:r>
        <w:t xml:space="preserve">de apps en het platform zijn gescheiden. Een app vraagt het platform alleen “mag deze gebruiker iets doen?” en “boek een verbruik af”. Al het andere — prijzen, tiers, klantadministratie — leeft in het platform.</w:t>
      </w:r>
    </w:p>
    <w:p>
      <w:pPr>
        <w:pStyle w:val="Heading2"/>
        <w:spacing w:after="120" w:before="240"/>
      </w:pPr>
      <w:r>
        <w:rPr>
          <w:b/>
          <w:bCs/>
          <w:color w:val="1B2C4F"/>
        </w:rPr>
        <w:t xml:space="preserve">De vaste technische keuzes</w:t>
      </w:r>
    </w:p>
    <w:p>
      <w:pPr>
        <w:spacing w:after="120" w:line="276"/>
      </w:pPr>
      <w:r>
        <w:t xml:space="preserve">Alle onderdelen van Fluid Waves gebruiken dezelfde drie diensten. Dat is een bewuste keuze: één stack om te onderhouden in plaats van een andere aanpak per app.</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200"/>
        <w:gridCol w:w="6800"/>
      </w:tblGrid>
      <w:tr>
        <w:trPr>
          <w:tblHeader/>
        </w:trPr>
        <w:tc>
          <w:tcPr>
            <w:tcW w:type="dxa" w:w="2200"/>
            <w:shd w:fill="1B2C4F" w:val="clear"/>
            <w:tcMar>
              <w:top w:type="dxa" w:w="60"/>
              <w:left w:type="dxa" w:w="90"/>
              <w:bottom w:type="dxa" w:w="60"/>
              <w:right w:type="dxa" w:w="90"/>
            </w:tcMar>
          </w:tcPr>
          <w:p>
            <w:r>
              <w:rPr>
                <w:b/>
                <w:bCs/>
                <w:color w:val="FFFFFF"/>
                <w:sz w:val="19"/>
                <w:szCs w:val="19"/>
              </w:rPr>
              <w:t xml:space="preserve">Dienst</w:t>
            </w:r>
          </w:p>
        </w:tc>
        <w:tc>
          <w:tcPr>
            <w:tcW w:type="dxa" w:w="6800"/>
            <w:shd w:fill="1B2C4F" w:val="clear"/>
            <w:tcMar>
              <w:top w:type="dxa" w:w="60"/>
              <w:left w:type="dxa" w:w="90"/>
              <w:bottom w:type="dxa" w:w="60"/>
              <w:right w:type="dxa" w:w="90"/>
            </w:tcMar>
          </w:tcPr>
          <w:p>
            <w:r>
              <w:rPr>
                <w:b/>
                <w:bCs/>
                <w:color w:val="FFFFFF"/>
                <w:sz w:val="19"/>
                <w:szCs w:val="19"/>
              </w:rPr>
              <w:t xml:space="preserve">Waarvoor</w:t>
            </w:r>
          </w:p>
        </w:tc>
      </w:tr>
      <w:tr>
        <w:tc>
          <w:tcPr>
            <w:tcW w:type="dxa" w:w="2200"/>
            <w:shd w:fill="FFFFFF" w:val="clear"/>
            <w:tcMar>
              <w:top w:type="dxa" w:w="50"/>
              <w:left w:type="dxa" w:w="90"/>
              <w:bottom w:type="dxa" w:w="50"/>
              <w:right w:type="dxa" w:w="90"/>
            </w:tcMar>
          </w:tcPr>
          <w:p>
            <w:r>
              <w:rPr>
                <w:color w:val="2A2A28"/>
                <w:sz w:val="19"/>
                <w:szCs w:val="19"/>
              </w:rPr>
              <w:t xml:space="preserve">GitHub</w:t>
            </w:r>
          </w:p>
        </w:tc>
        <w:tc>
          <w:tcPr>
            <w:tcW w:type="dxa" w:w="6800"/>
            <w:shd w:fill="FFFFFF" w:val="clear"/>
            <w:tcMar>
              <w:top w:type="dxa" w:w="50"/>
              <w:left w:type="dxa" w:w="90"/>
              <w:bottom w:type="dxa" w:w="50"/>
              <w:right w:type="dxa" w:w="90"/>
            </w:tcMar>
          </w:tcPr>
          <w:p>
            <w:r>
              <w:rPr>
                <w:color w:val="2A2A28"/>
                <w:sz w:val="19"/>
                <w:szCs w:val="19"/>
              </w:rPr>
              <w:t xml:space="preserve">Opslag van alle broncode. Elk project heeft een eigen repository. Wijzigingen worden hierheen gepusht.</w:t>
            </w:r>
          </w:p>
        </w:tc>
      </w:tr>
      <w:tr>
        <w:tc>
          <w:tcPr>
            <w:tcW w:type="dxa" w:w="2200"/>
            <w:shd w:fill="FBF8F0" w:val="clear"/>
            <w:tcMar>
              <w:top w:type="dxa" w:w="50"/>
              <w:left w:type="dxa" w:w="90"/>
              <w:bottom w:type="dxa" w:w="50"/>
              <w:right w:type="dxa" w:w="90"/>
            </w:tcMar>
          </w:tcPr>
          <w:p>
            <w:r>
              <w:rPr>
                <w:color w:val="2A2A28"/>
                <w:sz w:val="19"/>
                <w:szCs w:val="19"/>
              </w:rPr>
              <w:t xml:space="preserve">Vercel</w:t>
            </w:r>
          </w:p>
        </w:tc>
        <w:tc>
          <w:tcPr>
            <w:tcW w:type="dxa" w:w="6800"/>
            <w:shd w:fill="FBF8F0" w:val="clear"/>
            <w:tcMar>
              <w:top w:type="dxa" w:w="50"/>
              <w:left w:type="dxa" w:w="90"/>
              <w:bottom w:type="dxa" w:w="50"/>
              <w:right w:type="dxa" w:w="90"/>
            </w:tcMar>
          </w:tcPr>
          <w:p>
            <w:r>
              <w:rPr>
                <w:color w:val="2A2A28"/>
                <w:sz w:val="19"/>
                <w:szCs w:val="19"/>
              </w:rPr>
              <w:t xml:space="preserve">Draait de websites en de serverfuncties. Haalt code automatisch uit GitHub en zet die live bij elke push.</w:t>
            </w:r>
          </w:p>
        </w:tc>
      </w:tr>
      <w:tr>
        <w:tc>
          <w:tcPr>
            <w:tcW w:type="dxa" w:w="2200"/>
            <w:shd w:fill="FFFFFF" w:val="clear"/>
            <w:tcMar>
              <w:top w:type="dxa" w:w="50"/>
              <w:left w:type="dxa" w:w="90"/>
              <w:bottom w:type="dxa" w:w="50"/>
              <w:right w:type="dxa" w:w="90"/>
            </w:tcMar>
          </w:tcPr>
          <w:p>
            <w:r>
              <w:rPr>
                <w:color w:val="2A2A28"/>
                <w:sz w:val="19"/>
                <w:szCs w:val="19"/>
              </w:rPr>
              <w:t xml:space="preserve">Supabase</w:t>
            </w:r>
          </w:p>
        </w:tc>
        <w:tc>
          <w:tcPr>
            <w:tcW w:type="dxa" w:w="6800"/>
            <w:shd w:fill="FFFFFF" w:val="clear"/>
            <w:tcMar>
              <w:top w:type="dxa" w:w="50"/>
              <w:left w:type="dxa" w:w="90"/>
              <w:bottom w:type="dxa" w:w="50"/>
              <w:right w:type="dxa" w:w="90"/>
            </w:tcMar>
          </w:tcPr>
          <w:p>
            <w:r>
              <w:rPr>
                <w:color w:val="2A2A28"/>
                <w:sz w:val="19"/>
                <w:szCs w:val="19"/>
              </w:rPr>
              <w:t xml:space="preserve">De database (PostgreSQL) plus de inlog van gebruikers. Eén gedeeld project voor het hele platform.</w:t>
            </w:r>
          </w:p>
        </w:tc>
      </w:tr>
      <w:tr>
        <w:tc>
          <w:tcPr>
            <w:tcW w:type="dxa" w:w="2200"/>
            <w:shd w:fill="FBF8F0" w:val="clear"/>
            <w:tcMar>
              <w:top w:type="dxa" w:w="50"/>
              <w:left w:type="dxa" w:w="90"/>
              <w:bottom w:type="dxa" w:w="50"/>
              <w:right w:type="dxa" w:w="90"/>
            </w:tcMar>
          </w:tcPr>
          <w:p>
            <w:r>
              <w:rPr>
                <w:color w:val="2A2A28"/>
                <w:sz w:val="19"/>
                <w:szCs w:val="19"/>
              </w:rPr>
              <w:t xml:space="preserve">Stripe</w:t>
            </w:r>
          </w:p>
        </w:tc>
        <w:tc>
          <w:tcPr>
            <w:tcW w:type="dxa" w:w="6800"/>
            <w:shd w:fill="FBF8F0" w:val="clear"/>
            <w:tcMar>
              <w:top w:type="dxa" w:w="50"/>
              <w:left w:type="dxa" w:w="90"/>
              <w:bottom w:type="dxa" w:w="50"/>
              <w:right w:type="dxa" w:w="90"/>
            </w:tcMar>
          </w:tcPr>
          <w:p>
            <w:r>
              <w:rPr>
                <w:color w:val="2A2A28"/>
                <w:sz w:val="19"/>
                <w:szCs w:val="19"/>
              </w:rPr>
              <w:t xml:space="preserve">Verwerkt betalingen — abonnementen en losse bijkoop van scans.</w:t>
            </w:r>
          </w:p>
        </w:tc>
      </w:tr>
      <w:tr>
        <w:tc>
          <w:tcPr>
            <w:tcW w:type="dxa" w:w="2200"/>
            <w:shd w:fill="FFFFFF" w:val="clear"/>
            <w:tcMar>
              <w:top w:type="dxa" w:w="50"/>
              <w:left w:type="dxa" w:w="90"/>
              <w:bottom w:type="dxa" w:w="50"/>
              <w:right w:type="dxa" w:w="90"/>
            </w:tcMar>
          </w:tcPr>
          <w:p>
            <w:r>
              <w:rPr>
                <w:color w:val="2A2A28"/>
                <w:sz w:val="19"/>
                <w:szCs w:val="19"/>
              </w:rPr>
              <w:t xml:space="preserve">Anthropic (Claude)</w:t>
            </w:r>
          </w:p>
        </w:tc>
        <w:tc>
          <w:tcPr>
            <w:tcW w:type="dxa" w:w="6800"/>
            <w:shd w:fill="FFFFFF" w:val="clear"/>
            <w:tcMar>
              <w:top w:type="dxa" w:w="50"/>
              <w:left w:type="dxa" w:w="90"/>
              <w:bottom w:type="dxa" w:w="50"/>
              <w:right w:type="dxa" w:w="90"/>
            </w:tcMar>
          </w:tcPr>
          <w:p>
            <w:r>
              <w:rPr>
                <w:color w:val="2A2A28"/>
                <w:sz w:val="19"/>
                <w:szCs w:val="19"/>
              </w:rPr>
              <w:t xml:space="preserve">De AI achter de scans van Job Radar (en later andere apps).</w:t>
            </w:r>
          </w:p>
        </w:tc>
      </w:tr>
    </w:tbl>
    <w:p>
      <w:pPr>
        <w:pStyle w:val="Heading1"/>
        <w:pBdr>
          <w:top w:val="single" w:color="E0D8C4" w:sz="4" w:space="14"/>
        </w:pBdr>
        <w:spacing w:after="180" w:before="460"/>
      </w:pPr>
      <w:r>
        <w:rPr>
          <w:b/>
          <w:bCs/>
          <w:color w:val="1B2C4F"/>
        </w:rPr>
        <w:t xml:space="preserve">2. De apps</w:t>
      </w:r>
    </w:p>
    <w:p>
      <w:pPr>
        <w:spacing w:after="120" w:line="276"/>
      </w:pPr>
      <w:r>
        <w:t xml:space="preserve">Fluid Waves telt op dit moment vier apps, in verschillende stadia. Twee zijn live en volledig aangesloten op het platform, één draait wel maar is nog niet betaald, en één is nog een concept.</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1500"/>
        <w:gridCol w:w="51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App</w:t>
            </w:r>
          </w:p>
        </w:tc>
        <w:tc>
          <w:tcPr>
            <w:tcW w:type="dxa" w:w="1500"/>
            <w:shd w:fill="1B2C4F" w:val="clear"/>
            <w:tcMar>
              <w:top w:type="dxa" w:w="60"/>
              <w:left w:type="dxa" w:w="90"/>
              <w:bottom w:type="dxa" w:w="60"/>
              <w:right w:type="dxa" w:w="90"/>
            </w:tcMar>
          </w:tcPr>
          <w:p>
            <w:r>
              <w:rPr>
                <w:b/>
                <w:bCs/>
                <w:color w:val="FFFFFF"/>
                <w:sz w:val="19"/>
                <w:szCs w:val="19"/>
              </w:rPr>
              <w:t xml:space="preserve">Status</w:t>
            </w:r>
          </w:p>
        </w:tc>
        <w:tc>
          <w:tcPr>
            <w:tcW w:type="dxa" w:w="5100"/>
            <w:shd w:fill="1B2C4F" w:val="clear"/>
            <w:tcMar>
              <w:top w:type="dxa" w:w="60"/>
              <w:left w:type="dxa" w:w="90"/>
              <w:bottom w:type="dxa" w:w="60"/>
              <w:right w:type="dxa" w:w="90"/>
            </w:tcMar>
          </w:tcPr>
          <w:p>
            <w:r>
              <w:rPr>
                <w:b/>
                <w:bCs/>
                <w:color w:val="FFFFFF"/>
                <w:sz w:val="19"/>
                <w:szCs w:val="19"/>
              </w:rPr>
              <w:t xml:space="preserve">Wat het is</w:t>
            </w:r>
          </w:p>
        </w:tc>
      </w:tr>
      <w:tr>
        <w:tc>
          <w:tcPr>
            <w:tcW w:type="dxa" w:w="2400"/>
            <w:shd w:fill="FFFFFF" w:val="clear"/>
            <w:tcMar>
              <w:top w:type="dxa" w:w="50"/>
              <w:left w:type="dxa" w:w="90"/>
              <w:bottom w:type="dxa" w:w="50"/>
              <w:right w:type="dxa" w:w="90"/>
            </w:tcMar>
          </w:tcPr>
          <w:p>
            <w:r>
              <w:rPr>
                <w:color w:val="2A2A28"/>
                <w:sz w:val="19"/>
                <w:szCs w:val="19"/>
              </w:rPr>
              <w:t xml:space="preserve">Job Radar</w:t>
            </w:r>
          </w:p>
        </w:tc>
        <w:tc>
          <w:tcPr>
            <w:tcW w:type="dxa" w:w="1500"/>
            <w:shd w:fill="FFFFFF" w:val="clear"/>
            <w:tcMar>
              <w:top w:type="dxa" w:w="50"/>
              <w:left w:type="dxa" w:w="90"/>
              <w:bottom w:type="dxa" w:w="50"/>
              <w:right w:type="dxa" w:w="90"/>
            </w:tcMar>
          </w:tcPr>
          <w:p>
            <w:r>
              <w:rPr>
                <w:color w:val="2A2A28"/>
                <w:sz w:val="19"/>
                <w:szCs w:val="19"/>
              </w:rPr>
              <w:t xml:space="preserve">Live, betaald</w:t>
            </w:r>
          </w:p>
        </w:tc>
        <w:tc>
          <w:tcPr>
            <w:tcW w:type="dxa" w:w="5100"/>
            <w:shd w:fill="FFFFFF" w:val="clear"/>
            <w:tcMar>
              <w:top w:type="dxa" w:w="50"/>
              <w:left w:type="dxa" w:w="90"/>
              <w:bottom w:type="dxa" w:w="50"/>
              <w:right w:type="dxa" w:w="90"/>
            </w:tcMar>
          </w:tcPr>
          <w:p>
            <w:r>
              <w:rPr>
                <w:color w:val="2A2A28"/>
                <w:sz w:val="19"/>
                <w:szCs w:val="19"/>
              </w:rPr>
              <w:t xml:space="preserve">Executive job-matching: vindt senior commerciële functies en matcht ze tegen een profiel.</w:t>
            </w:r>
          </w:p>
        </w:tc>
      </w:tr>
      <w:tr>
        <w:tc>
          <w:tcPr>
            <w:tcW w:type="dxa" w:w="2400"/>
            <w:shd w:fill="FBF8F0" w:val="clear"/>
            <w:tcMar>
              <w:top w:type="dxa" w:w="50"/>
              <w:left w:type="dxa" w:w="90"/>
              <w:bottom w:type="dxa" w:w="50"/>
              <w:right w:type="dxa" w:w="90"/>
            </w:tcMar>
          </w:tcPr>
          <w:p>
            <w:r>
              <w:rPr>
                <w:color w:val="2A2A28"/>
                <w:sz w:val="19"/>
                <w:szCs w:val="19"/>
              </w:rPr>
              <w:t xml:space="preserve">TenderLead</w:t>
            </w:r>
          </w:p>
        </w:tc>
        <w:tc>
          <w:tcPr>
            <w:tcW w:type="dxa" w:w="1500"/>
            <w:shd w:fill="FBF8F0" w:val="clear"/>
            <w:tcMar>
              <w:top w:type="dxa" w:w="50"/>
              <w:left w:type="dxa" w:w="90"/>
              <w:bottom w:type="dxa" w:w="50"/>
              <w:right w:type="dxa" w:w="90"/>
            </w:tcMar>
          </w:tcPr>
          <w:p>
            <w:r>
              <w:rPr>
                <w:color w:val="2A2A28"/>
                <w:sz w:val="19"/>
                <w:szCs w:val="19"/>
              </w:rPr>
              <w:t xml:space="preserve">Live</w:t>
            </w:r>
          </w:p>
        </w:tc>
        <w:tc>
          <w:tcPr>
            <w:tcW w:type="dxa" w:w="5100"/>
            <w:shd w:fill="FBF8F0" w:val="clear"/>
            <w:tcMar>
              <w:top w:type="dxa" w:w="50"/>
              <w:left w:type="dxa" w:w="90"/>
              <w:bottom w:type="dxa" w:w="50"/>
              <w:right w:type="dxa" w:w="90"/>
            </w:tcMar>
          </w:tcPr>
          <w:p>
            <w:r>
              <w:rPr>
                <w:color w:val="2A2A28"/>
                <w:sz w:val="19"/>
                <w:szCs w:val="19"/>
              </w:rPr>
              <w:t xml:space="preserve">Aanbestedingen uit de officiële registers van vijf landen.</w:t>
            </w:r>
          </w:p>
        </w:tc>
      </w:tr>
      <w:tr>
        <w:tc>
          <w:tcPr>
            <w:tcW w:type="dxa" w:w="2400"/>
            <w:shd w:fill="FFFFFF" w:val="clear"/>
            <w:tcMar>
              <w:top w:type="dxa" w:w="50"/>
              <w:left w:type="dxa" w:w="90"/>
              <w:bottom w:type="dxa" w:w="50"/>
              <w:right w:type="dxa" w:w="90"/>
            </w:tcMar>
          </w:tcPr>
          <w:p>
            <w:r>
              <w:rPr>
                <w:color w:val="2A2A28"/>
                <w:sz w:val="19"/>
                <w:szCs w:val="19"/>
              </w:rPr>
              <w:t xml:space="preserve">Golfscore &amp; Tournament App</w:t>
            </w:r>
          </w:p>
        </w:tc>
        <w:tc>
          <w:tcPr>
            <w:tcW w:type="dxa" w:w="1500"/>
            <w:shd w:fill="FFFFFF" w:val="clear"/>
            <w:tcMar>
              <w:top w:type="dxa" w:w="50"/>
              <w:left w:type="dxa" w:w="90"/>
              <w:bottom w:type="dxa" w:w="50"/>
              <w:right w:type="dxa" w:w="90"/>
            </w:tcMar>
          </w:tcPr>
          <w:p>
            <w:r>
              <w:rPr>
                <w:color w:val="2A2A28"/>
                <w:sz w:val="19"/>
                <w:szCs w:val="19"/>
              </w:rPr>
              <w:t xml:space="preserve">Live, gratis</w:t>
            </w:r>
          </w:p>
        </w:tc>
        <w:tc>
          <w:tcPr>
            <w:tcW w:type="dxa" w:w="5100"/>
            <w:shd w:fill="FFFFFF" w:val="clear"/>
            <w:tcMar>
              <w:top w:type="dxa" w:w="50"/>
              <w:left w:type="dxa" w:w="90"/>
              <w:bottom w:type="dxa" w:w="50"/>
              <w:right w:type="dxa" w:w="90"/>
            </w:tcMar>
          </w:tcPr>
          <w:p>
            <w:r>
              <w:rPr>
                <w:color w:val="2A2A28"/>
                <w:sz w:val="19"/>
                <w:szCs w:val="19"/>
              </w:rPr>
              <w:t xml:space="preserve">Complete golf-scorekaart met toernooimodule en WHS-handicap.</w:t>
            </w:r>
          </w:p>
        </w:tc>
      </w:tr>
      <w:tr>
        <w:tc>
          <w:tcPr>
            <w:tcW w:type="dxa" w:w="2400"/>
            <w:shd w:fill="FBF8F0" w:val="clear"/>
            <w:tcMar>
              <w:top w:type="dxa" w:w="50"/>
              <w:left w:type="dxa" w:w="90"/>
              <w:bottom w:type="dxa" w:w="50"/>
              <w:right w:type="dxa" w:w="90"/>
            </w:tcMar>
          </w:tcPr>
          <w:p>
            <w:r>
              <w:rPr>
                <w:color w:val="2A2A28"/>
                <w:sz w:val="19"/>
                <w:szCs w:val="19"/>
              </w:rPr>
              <w:t xml:space="preserve">Live from</w:t>
            </w:r>
          </w:p>
        </w:tc>
        <w:tc>
          <w:tcPr>
            <w:tcW w:type="dxa" w:w="1500"/>
            <w:shd w:fill="FBF8F0" w:val="clear"/>
            <w:tcMar>
              <w:top w:type="dxa" w:w="50"/>
              <w:left w:type="dxa" w:w="90"/>
              <w:bottom w:type="dxa" w:w="50"/>
              <w:right w:type="dxa" w:w="90"/>
            </w:tcMar>
          </w:tcPr>
          <w:p>
            <w:r>
              <w:rPr>
                <w:color w:val="2A2A28"/>
                <w:sz w:val="19"/>
                <w:szCs w:val="19"/>
              </w:rPr>
              <w:t xml:space="preserve">Concept</w:t>
            </w:r>
          </w:p>
        </w:tc>
        <w:tc>
          <w:tcPr>
            <w:tcW w:type="dxa" w:w="5100"/>
            <w:shd w:fill="FBF8F0" w:val="clear"/>
            <w:tcMar>
              <w:top w:type="dxa" w:w="50"/>
              <w:left w:type="dxa" w:w="90"/>
              <w:bottom w:type="dxa" w:w="50"/>
              <w:right w:type="dxa" w:w="90"/>
            </w:tcMar>
          </w:tcPr>
          <w:p>
            <w:r>
              <w:rPr>
                <w:color w:val="2A2A28"/>
                <w:sz w:val="19"/>
                <w:szCs w:val="19"/>
              </w:rPr>
              <w:t xml:space="preserve">Muziekplatform voor themalijsten. Nog in ontwikkeling.</w:t>
            </w:r>
          </w:p>
        </w:tc>
      </w:tr>
    </w:tbl>
    <w:p/>
    <w:p>
      <w:pPr>
        <w:pStyle w:val="Heading2"/>
        <w:spacing w:after="120" w:before="240"/>
      </w:pPr>
      <w:r>
        <w:rPr>
          <w:b/>
          <w:bCs/>
          <w:color w:val="1B2C4F"/>
        </w:rPr>
        <w:t xml:space="preserve">2.1 Job Radar</w:t>
      </w:r>
    </w:p>
    <w:p>
      <w:pPr>
        <w:spacing w:after="120" w:line="276"/>
      </w:pPr>
      <w:r>
        <w:t xml:space="preserve">Job Radar is de meest complete app en de eerste die volledig op het platform draait. Een gebruiker logt in, vult zijn profiel en zoekcriteria in, en start een scan. De app zoekt dan naar passende senior functies (CCO, CEO, GM, CFO), controleert of de gevonden vacatures echt bestaan, en scoort ze op hoe goed ze aansluiten.</w:t>
      </w:r>
    </w:p>
    <w:p>
      <w:pPr>
        <w:pStyle w:val="Heading3"/>
        <w:spacing w:after="90" w:before="180"/>
      </w:pPr>
      <w:r>
        <w:rPr>
          <w:b/>
          <w:bCs/>
          <w:color w:val="5F5E5A"/>
        </w:rPr>
        <w:t xml:space="preserve">Hoe het werkt</w:t>
      </w:r>
    </w:p>
    <w:p>
      <w:pPr>
        <w:pStyle w:val="ListParagraph"/>
        <w:numPr>
          <w:ilvl w:val="0"/>
          <w:numId w:val="2"/>
        </w:numPr>
        <w:spacing w:after="70" w:line="264"/>
      </w:pPr>
      <w:r>
        <w:t xml:space="preserve">Een scan verloopt in drie stappen: eerst worden mogelijke vacatures verzameld en op echtheid gecontroleerd (bestaat de URL werkelijk), dan volgt een harde filtering op keiharde criteria, en pas daarna scoort de AI de overgebleven functies.</w:t>
      </w:r>
    </w:p>
    <w:p>
      <w:pPr>
        <w:pStyle w:val="ListParagraph"/>
        <w:numPr>
          <w:ilvl w:val="0"/>
          <w:numId w:val="2"/>
        </w:numPr>
        <w:spacing w:after="70" w:line="264"/>
      </w:pPr>
      <w:r>
        <w:t xml:space="preserve">Die opzet voorkomt “hallucinaties” — verzonnen vacatures die niet bestaan. Alleen wat geverifieerd is, komt door.</w:t>
      </w:r>
    </w:p>
    <w:p>
      <w:pPr>
        <w:pStyle w:val="ListParagraph"/>
        <w:numPr>
          <w:ilvl w:val="0"/>
          <w:numId w:val="2"/>
        </w:numPr>
        <w:spacing w:after="70" w:line="264"/>
      </w:pPr>
      <w:r>
        <w:t xml:space="preserve">Elke scan kost geld (AI en zoekopdrachten). Het platform boekt dat verbruik af en meet de kosten per scan.</w:t>
      </w:r>
    </w:p>
    <w:p>
      <w:pPr>
        <w:pStyle w:val="Heading3"/>
        <w:spacing w:after="90" w:before="180"/>
      </w:pPr>
      <w:r>
        <w:rPr>
          <w:b/>
          <w:bCs/>
          <w:color w:val="5F5E5A"/>
        </w:rPr>
        <w:t xml:space="preserve">Techniek en vindplaats</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66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Onderdeel</w:t>
            </w:r>
          </w:p>
        </w:tc>
        <w:tc>
          <w:tcPr>
            <w:tcW w:type="dxa" w:w="6600"/>
            <w:shd w:fill="1B2C4F" w:val="clear"/>
            <w:tcMar>
              <w:top w:type="dxa" w:w="60"/>
              <w:left w:type="dxa" w:w="90"/>
              <w:bottom w:type="dxa" w:w="60"/>
              <w:right w:type="dxa" w:w="90"/>
            </w:tcMar>
          </w:tcPr>
          <w:p>
            <w:r>
              <w:rPr>
                <w:b/>
                <w:bCs/>
                <w:color w:val="FFFFFF"/>
                <w:sz w:val="19"/>
                <w:szCs w:val="19"/>
              </w:rPr>
              <w:t xml:space="preserve">Detail</w:t>
            </w:r>
          </w:p>
        </w:tc>
      </w:tr>
      <w:tr>
        <w:tc>
          <w:tcPr>
            <w:tcW w:type="dxa" w:w="2400"/>
            <w:shd w:fill="FFFFFF" w:val="clear"/>
            <w:tcMar>
              <w:top w:type="dxa" w:w="50"/>
              <w:left w:type="dxa" w:w="90"/>
              <w:bottom w:type="dxa" w:w="50"/>
              <w:right w:type="dxa" w:w="90"/>
            </w:tcMar>
          </w:tcPr>
          <w:p>
            <w:r>
              <w:rPr>
                <w:color w:val="2A2A28"/>
                <w:sz w:val="19"/>
                <w:szCs w:val="19"/>
              </w:rPr>
              <w:t xml:space="preserve">Type</w:t>
            </w:r>
          </w:p>
        </w:tc>
        <w:tc>
          <w:tcPr>
            <w:tcW w:type="dxa" w:w="6600"/>
            <w:shd w:fill="FFFFFF" w:val="clear"/>
            <w:tcMar>
              <w:top w:type="dxa" w:w="50"/>
              <w:left w:type="dxa" w:w="90"/>
              <w:bottom w:type="dxa" w:w="50"/>
              <w:right w:type="dxa" w:w="90"/>
            </w:tcMar>
          </w:tcPr>
          <w:p>
            <w:r>
              <w:rPr>
                <w:color w:val="2A2A28"/>
                <w:sz w:val="19"/>
                <w:szCs w:val="19"/>
              </w:rPr>
              <w:t xml:space="preserve">PWA (installeerbare webapp), losse bestanden HTML + JavaScript</w:t>
            </w:r>
          </w:p>
        </w:tc>
      </w:tr>
      <w:tr>
        <w:tc>
          <w:tcPr>
            <w:tcW w:type="dxa" w:w="2400"/>
            <w:shd w:fill="FBF8F0" w:val="clear"/>
            <w:tcMar>
              <w:top w:type="dxa" w:w="50"/>
              <w:left w:type="dxa" w:w="90"/>
              <w:bottom w:type="dxa" w:w="50"/>
              <w:right w:type="dxa" w:w="90"/>
            </w:tcMar>
          </w:tcPr>
          <w:p>
            <w:r>
              <w:rPr>
                <w:color w:val="2A2A28"/>
                <w:sz w:val="19"/>
                <w:szCs w:val="19"/>
              </w:rPr>
              <w:t xml:space="preserve">Live adres</w:t>
            </w:r>
          </w:p>
        </w:tc>
        <w:tc>
          <w:tcPr>
            <w:tcW w:type="dxa" w:w="6600"/>
            <w:shd w:fill="FBF8F0" w:val="clear"/>
            <w:tcMar>
              <w:top w:type="dxa" w:w="50"/>
              <w:left w:type="dxa" w:w="90"/>
              <w:bottom w:type="dxa" w:w="50"/>
              <w:right w:type="dxa" w:w="90"/>
            </w:tcMar>
          </w:tcPr>
          <w:p>
            <w:r>
              <w:rPr>
                <w:color w:val="2A2A28"/>
                <w:sz w:val="19"/>
                <w:szCs w:val="19"/>
              </w:rPr>
              <w:t xml:space="preserve">job-radar-app-sepia.vercel.app</w:t>
            </w:r>
          </w:p>
        </w:tc>
      </w:tr>
      <w:tr>
        <w:tc>
          <w:tcPr>
            <w:tcW w:type="dxa" w:w="2400"/>
            <w:shd w:fill="FFFFFF" w:val="clear"/>
            <w:tcMar>
              <w:top w:type="dxa" w:w="50"/>
              <w:left w:type="dxa" w:w="90"/>
              <w:bottom w:type="dxa" w:w="50"/>
              <w:right w:type="dxa" w:w="90"/>
            </w:tcMar>
          </w:tcPr>
          <w:p>
            <w:r>
              <w:rPr>
                <w:color w:val="2A2A28"/>
                <w:sz w:val="19"/>
                <w:szCs w:val="19"/>
              </w:rPr>
              <w:t xml:space="preserve">Code op</w:t>
            </w:r>
          </w:p>
        </w:tc>
        <w:tc>
          <w:tcPr>
            <w:tcW w:type="dxa" w:w="6600"/>
            <w:shd w:fill="FFFFFF" w:val="clear"/>
            <w:tcMar>
              <w:top w:type="dxa" w:w="50"/>
              <w:left w:type="dxa" w:w="90"/>
              <w:bottom w:type="dxa" w:w="50"/>
              <w:right w:type="dxa" w:w="90"/>
            </w:tcMar>
          </w:tcPr>
          <w:p>
            <w:r>
              <w:rPr>
                <w:color w:val="2A2A28"/>
                <w:sz w:val="19"/>
                <w:szCs w:val="19"/>
              </w:rPr>
              <w:t xml:space="preserve">GitHub — eigen repository, gedeployed via Vercel</w:t>
            </w:r>
          </w:p>
        </w:tc>
      </w:tr>
      <w:tr>
        <w:tc>
          <w:tcPr>
            <w:tcW w:type="dxa" w:w="2400"/>
            <w:shd w:fill="FBF8F0" w:val="clear"/>
            <w:tcMar>
              <w:top w:type="dxa" w:w="50"/>
              <w:left w:type="dxa" w:w="90"/>
              <w:bottom w:type="dxa" w:w="50"/>
              <w:right w:type="dxa" w:w="90"/>
            </w:tcMar>
          </w:tcPr>
          <w:p>
            <w:r>
              <w:rPr>
                <w:color w:val="2A2A28"/>
                <w:sz w:val="19"/>
                <w:szCs w:val="19"/>
              </w:rPr>
              <w:t xml:space="preserve">Lokale map</w:t>
            </w:r>
          </w:p>
        </w:tc>
        <w:tc>
          <w:tcPr>
            <w:tcW w:type="dxa" w:w="6600"/>
            <w:shd w:fill="FBF8F0" w:val="clear"/>
            <w:tcMar>
              <w:top w:type="dxa" w:w="50"/>
              <w:left w:type="dxa" w:w="90"/>
              <w:bottom w:type="dxa" w:w="50"/>
              <w:right w:type="dxa" w:w="90"/>
            </w:tcMar>
          </w:tcPr>
          <w:p>
            <w:r>
              <w:rPr>
                <w:color w:val="2A2A28"/>
                <w:sz w:val="19"/>
                <w:szCs w:val="19"/>
              </w:rPr>
              <w:t xml:space="preserve">C:\Job Radar</w:t>
            </w:r>
          </w:p>
        </w:tc>
      </w:tr>
      <w:tr>
        <w:tc>
          <w:tcPr>
            <w:tcW w:type="dxa" w:w="2400"/>
            <w:shd w:fill="FFFFFF" w:val="clear"/>
            <w:tcMar>
              <w:top w:type="dxa" w:w="50"/>
              <w:left w:type="dxa" w:w="90"/>
              <w:bottom w:type="dxa" w:w="50"/>
              <w:right w:type="dxa" w:w="90"/>
            </w:tcMar>
          </w:tcPr>
          <w:p>
            <w:r>
              <w:rPr>
                <w:color w:val="2A2A28"/>
                <w:sz w:val="19"/>
                <w:szCs w:val="19"/>
              </w:rPr>
              <w:t xml:space="preserve">Serverfuncties</w:t>
            </w:r>
          </w:p>
        </w:tc>
        <w:tc>
          <w:tcPr>
            <w:tcW w:type="dxa" w:w="6600"/>
            <w:shd w:fill="FFFFFF" w:val="clear"/>
            <w:tcMar>
              <w:top w:type="dxa" w:w="50"/>
              <w:left w:type="dxa" w:w="90"/>
              <w:bottom w:type="dxa" w:w="50"/>
              <w:right w:type="dxa" w:w="90"/>
            </w:tcMar>
          </w:tcPr>
          <w:p>
            <w:r>
              <w:rPr>
                <w:color w:val="2A2A28"/>
                <w:sz w:val="19"/>
                <w:szCs w:val="19"/>
              </w:rPr>
              <w:t xml:space="preserve">/api/scan.js (scan + verbruik), /api/tegoed.js (saldo tonen), /api/create-checkout.js (betaling starten), /api/stripe-webhook.js (betaling verwerken), /api/beheer.js (dashboard)</w:t>
            </w:r>
          </w:p>
        </w:tc>
      </w:tr>
      <w:tr>
        <w:tc>
          <w:tcPr>
            <w:tcW w:type="dxa" w:w="2400"/>
            <w:shd w:fill="FBF8F0" w:val="clear"/>
            <w:tcMar>
              <w:top w:type="dxa" w:w="50"/>
              <w:left w:type="dxa" w:w="90"/>
              <w:bottom w:type="dxa" w:w="50"/>
              <w:right w:type="dxa" w:w="90"/>
            </w:tcMar>
          </w:tcPr>
          <w:p>
            <w:r>
              <w:rPr>
                <w:color w:val="2A2A28"/>
                <w:sz w:val="19"/>
                <w:szCs w:val="19"/>
              </w:rPr>
              <w:t xml:space="preserve">Database</w:t>
            </w:r>
          </w:p>
        </w:tc>
        <w:tc>
          <w:tcPr>
            <w:tcW w:type="dxa" w:w="6600"/>
            <w:shd w:fill="FBF8F0" w:val="clear"/>
            <w:tcMar>
              <w:top w:type="dxa" w:w="50"/>
              <w:left w:type="dxa" w:w="90"/>
              <w:bottom w:type="dxa" w:w="50"/>
              <w:right w:type="dxa" w:w="90"/>
            </w:tcMar>
          </w:tcPr>
          <w:p>
            <w:r>
              <w:rPr>
                <w:color w:val="2A2A28"/>
                <w:sz w:val="19"/>
                <w:szCs w:val="19"/>
              </w:rPr>
              <w:t xml:space="preserve">Supabase (gedeeld project) — gebruikers via Supabase-auth, verbruik via het platform</w:t>
            </w:r>
          </w:p>
        </w:tc>
      </w:tr>
      <w:tr>
        <w:tc>
          <w:tcPr>
            <w:tcW w:type="dxa" w:w="2400"/>
            <w:shd w:fill="FFFFFF" w:val="clear"/>
            <w:tcMar>
              <w:top w:type="dxa" w:w="50"/>
              <w:left w:type="dxa" w:w="90"/>
              <w:bottom w:type="dxa" w:w="50"/>
              <w:right w:type="dxa" w:w="90"/>
            </w:tcMar>
          </w:tcPr>
          <w:p>
            <w:r>
              <w:rPr>
                <w:color w:val="2A2A28"/>
                <w:sz w:val="19"/>
                <w:szCs w:val="19"/>
              </w:rPr>
              <w:t xml:space="preserve">AI</w:t>
            </w:r>
          </w:p>
        </w:tc>
        <w:tc>
          <w:tcPr>
            <w:tcW w:type="dxa" w:w="6600"/>
            <w:shd w:fill="FFFFFF" w:val="clear"/>
            <w:tcMar>
              <w:top w:type="dxa" w:w="50"/>
              <w:left w:type="dxa" w:w="90"/>
              <w:bottom w:type="dxa" w:w="50"/>
              <w:right w:type="dxa" w:w="90"/>
            </w:tcMar>
          </w:tcPr>
          <w:p>
            <w:r>
              <w:rPr>
                <w:color w:val="2A2A28"/>
                <w:sz w:val="19"/>
                <w:szCs w:val="19"/>
              </w:rPr>
              <w:t xml:space="preserve">Claude (Anthropic API)</w:t>
            </w:r>
          </w:p>
        </w:tc>
      </w:tr>
      <w:tr>
        <w:tc>
          <w:tcPr>
            <w:tcW w:type="dxa" w:w="2400"/>
            <w:shd w:fill="FBF8F0" w:val="clear"/>
            <w:tcMar>
              <w:top w:type="dxa" w:w="50"/>
              <w:left w:type="dxa" w:w="90"/>
              <w:bottom w:type="dxa" w:w="50"/>
              <w:right w:type="dxa" w:w="90"/>
            </w:tcMar>
          </w:tcPr>
          <w:p>
            <w:r>
              <w:rPr>
                <w:color w:val="2A2A28"/>
                <w:sz w:val="19"/>
                <w:szCs w:val="19"/>
              </w:rPr>
              <w:t xml:space="preserve">Betaling</w:t>
            </w:r>
          </w:p>
        </w:tc>
        <w:tc>
          <w:tcPr>
            <w:tcW w:type="dxa" w:w="6600"/>
            <w:shd w:fill="FBF8F0" w:val="clear"/>
            <w:tcMar>
              <w:top w:type="dxa" w:w="50"/>
              <w:left w:type="dxa" w:w="90"/>
              <w:bottom w:type="dxa" w:w="50"/>
              <w:right w:type="dxa" w:w="90"/>
            </w:tcMar>
          </w:tcPr>
          <w:p>
            <w:r>
              <w:rPr>
                <w:color w:val="2A2A28"/>
                <w:sz w:val="19"/>
                <w:szCs w:val="19"/>
              </w:rPr>
              <w:t xml:space="preserve">Stripe — abonnement en losse bijkoop</w:t>
            </w:r>
          </w:p>
        </w:tc>
      </w:tr>
    </w:tbl>
    <w:p/>
    <w:p>
      <w:pPr>
        <w:pStyle w:val="Heading2"/>
        <w:spacing w:after="120" w:before="240"/>
      </w:pPr>
      <w:r>
        <w:rPr>
          <w:b/>
          <w:bCs/>
          <w:color w:val="1B2C4F"/>
        </w:rPr>
        <w:t xml:space="preserve">2.2 TenderLead</w:t>
      </w:r>
    </w:p>
    <w:p>
      <w:pPr>
        <w:spacing w:after="120" w:line="276"/>
      </w:pPr>
      <w:r>
        <w:t xml:space="preserve">TenderLead haalt aanbestedingen rechtstreeks uit de officiële registers van Nederland, België, het Verenigd Koninkrijk, Duitsland en Frankrijk. Er wordt niets verzonnen of gescraped: alleen wat officieel is gepubliceerd, dagelijks ververst. De app kan ook omgekeerd werken — van een bedrijf naar de aanbestedingen die het heeft gewonnen.</w:t>
      </w:r>
    </w:p>
    <w:p>
      <w:pPr>
        <w:spacing w:after="120" w:line="276"/>
      </w:pPr>
      <w:r>
        <w:t xml:space="preserve">TenderLead is technisch anders dan de rest: het is in Python gebouwd (Streamlit) in plaats van in HTML/JavaScript. Daardoor is het nog niet op dezelfde manier op het platform aangesloten. Op termijn wordt het gesplitst: een Python-deel dat de data ophaalt, met een aparte webinterface ervoor.</w:t>
      </w:r>
    </w:p>
    <w:p>
      <w:pPr>
        <w:pStyle w:val="Heading3"/>
        <w:spacing w:after="90" w:before="180"/>
      </w:pPr>
      <w:r>
        <w:rPr>
          <w:b/>
          <w:bCs/>
          <w:color w:val="5F5E5A"/>
        </w:rPr>
        <w:t xml:space="preserve">Techniek en vindplaats</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66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Onderdeel</w:t>
            </w:r>
          </w:p>
        </w:tc>
        <w:tc>
          <w:tcPr>
            <w:tcW w:type="dxa" w:w="6600"/>
            <w:shd w:fill="1B2C4F" w:val="clear"/>
            <w:tcMar>
              <w:top w:type="dxa" w:w="60"/>
              <w:left w:type="dxa" w:w="90"/>
              <w:bottom w:type="dxa" w:w="60"/>
              <w:right w:type="dxa" w:w="90"/>
            </w:tcMar>
          </w:tcPr>
          <w:p>
            <w:r>
              <w:rPr>
                <w:b/>
                <w:bCs/>
                <w:color w:val="FFFFFF"/>
                <w:sz w:val="19"/>
                <w:szCs w:val="19"/>
              </w:rPr>
              <w:t xml:space="preserve">Detail</w:t>
            </w:r>
          </w:p>
        </w:tc>
      </w:tr>
      <w:tr>
        <w:tc>
          <w:tcPr>
            <w:tcW w:type="dxa" w:w="2400"/>
            <w:shd w:fill="FFFFFF" w:val="clear"/>
            <w:tcMar>
              <w:top w:type="dxa" w:w="50"/>
              <w:left w:type="dxa" w:w="90"/>
              <w:bottom w:type="dxa" w:w="50"/>
              <w:right w:type="dxa" w:w="90"/>
            </w:tcMar>
          </w:tcPr>
          <w:p>
            <w:r>
              <w:rPr>
                <w:color w:val="2A2A28"/>
                <w:sz w:val="19"/>
                <w:szCs w:val="19"/>
              </w:rPr>
              <w:t xml:space="preserve">Type</w:t>
            </w:r>
          </w:p>
        </w:tc>
        <w:tc>
          <w:tcPr>
            <w:tcW w:type="dxa" w:w="6600"/>
            <w:shd w:fill="FFFFFF" w:val="clear"/>
            <w:tcMar>
              <w:top w:type="dxa" w:w="50"/>
              <w:left w:type="dxa" w:w="90"/>
              <w:bottom w:type="dxa" w:w="50"/>
              <w:right w:type="dxa" w:w="90"/>
            </w:tcMar>
          </w:tcPr>
          <w:p>
            <w:r>
              <w:rPr>
                <w:color w:val="2A2A28"/>
                <w:sz w:val="19"/>
                <w:szCs w:val="19"/>
              </w:rPr>
              <w:t xml:space="preserve">Streamlit-app in Python</w:t>
            </w:r>
          </w:p>
        </w:tc>
      </w:tr>
      <w:tr>
        <w:tc>
          <w:tcPr>
            <w:tcW w:type="dxa" w:w="2400"/>
            <w:shd w:fill="FBF8F0" w:val="clear"/>
            <w:tcMar>
              <w:top w:type="dxa" w:w="50"/>
              <w:left w:type="dxa" w:w="90"/>
              <w:bottom w:type="dxa" w:w="50"/>
              <w:right w:type="dxa" w:w="90"/>
            </w:tcMar>
          </w:tcPr>
          <w:p>
            <w:r>
              <w:rPr>
                <w:color w:val="2A2A28"/>
                <w:sz w:val="19"/>
                <w:szCs w:val="19"/>
              </w:rPr>
              <w:t xml:space="preserve">Merknaam</w:t>
            </w:r>
          </w:p>
        </w:tc>
        <w:tc>
          <w:tcPr>
            <w:tcW w:type="dxa" w:w="6600"/>
            <w:shd w:fill="FBF8F0" w:val="clear"/>
            <w:tcMar>
              <w:top w:type="dxa" w:w="50"/>
              <w:left w:type="dxa" w:w="90"/>
              <w:bottom w:type="dxa" w:w="50"/>
              <w:right w:type="dxa" w:w="90"/>
            </w:tcMar>
          </w:tcPr>
          <w:p>
            <w:r>
              <w:rPr>
                <w:color w:val="2A2A28"/>
                <w:sz w:val="19"/>
                <w:szCs w:val="19"/>
              </w:rPr>
              <w:t xml:space="preserve">ScanAlytics™</w:t>
            </w:r>
          </w:p>
        </w:tc>
      </w:tr>
      <w:tr>
        <w:tc>
          <w:tcPr>
            <w:tcW w:type="dxa" w:w="2400"/>
            <w:shd w:fill="FFFFFF" w:val="clear"/>
            <w:tcMar>
              <w:top w:type="dxa" w:w="50"/>
              <w:left w:type="dxa" w:w="90"/>
              <w:bottom w:type="dxa" w:w="50"/>
              <w:right w:type="dxa" w:w="90"/>
            </w:tcMar>
          </w:tcPr>
          <w:p>
            <w:r>
              <w:rPr>
                <w:color w:val="2A2A28"/>
                <w:sz w:val="19"/>
                <w:szCs w:val="19"/>
              </w:rPr>
              <w:t xml:space="preserve">Code op</w:t>
            </w:r>
          </w:p>
        </w:tc>
        <w:tc>
          <w:tcPr>
            <w:tcW w:type="dxa" w:w="6600"/>
            <w:shd w:fill="FFFFFF" w:val="clear"/>
            <w:tcMar>
              <w:top w:type="dxa" w:w="50"/>
              <w:left w:type="dxa" w:w="90"/>
              <w:bottom w:type="dxa" w:w="50"/>
              <w:right w:type="dxa" w:w="90"/>
            </w:tcMar>
          </w:tcPr>
          <w:p>
            <w:r>
              <w:rPr>
                <w:color w:val="2A2A28"/>
                <w:sz w:val="19"/>
                <w:szCs w:val="19"/>
              </w:rPr>
              <w:t xml:space="preserve">GitHub — repository stefschroder-sudo/tenderlead-app (privé)</w:t>
            </w:r>
          </w:p>
        </w:tc>
      </w:tr>
      <w:tr>
        <w:tc>
          <w:tcPr>
            <w:tcW w:type="dxa" w:w="2400"/>
            <w:shd w:fill="FBF8F0" w:val="clear"/>
            <w:tcMar>
              <w:top w:type="dxa" w:w="50"/>
              <w:left w:type="dxa" w:w="90"/>
              <w:bottom w:type="dxa" w:w="50"/>
              <w:right w:type="dxa" w:w="90"/>
            </w:tcMar>
          </w:tcPr>
          <w:p>
            <w:r>
              <w:rPr>
                <w:color w:val="2A2A28"/>
                <w:sz w:val="19"/>
                <w:szCs w:val="19"/>
              </w:rPr>
              <w:t xml:space="preserve">Draait op</w:t>
            </w:r>
          </w:p>
        </w:tc>
        <w:tc>
          <w:tcPr>
            <w:tcW w:type="dxa" w:w="6600"/>
            <w:shd w:fill="FBF8F0" w:val="clear"/>
            <w:tcMar>
              <w:top w:type="dxa" w:w="50"/>
              <w:left w:type="dxa" w:w="90"/>
              <w:bottom w:type="dxa" w:w="50"/>
              <w:right w:type="dxa" w:w="90"/>
            </w:tcMar>
          </w:tcPr>
          <w:p>
            <w:r>
              <w:rPr>
                <w:color w:val="2A2A28"/>
                <w:sz w:val="19"/>
                <w:szCs w:val="19"/>
              </w:rPr>
              <w:t xml:space="preserve">Streamlit Community Cloud</w:t>
            </w:r>
          </w:p>
        </w:tc>
      </w:tr>
      <w:tr>
        <w:tc>
          <w:tcPr>
            <w:tcW w:type="dxa" w:w="2400"/>
            <w:shd w:fill="FFFFFF" w:val="clear"/>
            <w:tcMar>
              <w:top w:type="dxa" w:w="50"/>
              <w:left w:type="dxa" w:w="90"/>
              <w:bottom w:type="dxa" w:w="50"/>
              <w:right w:type="dxa" w:w="90"/>
            </w:tcMar>
          </w:tcPr>
          <w:p>
            <w:r>
              <w:rPr>
                <w:color w:val="2A2A28"/>
                <w:sz w:val="19"/>
                <w:szCs w:val="19"/>
              </w:rPr>
              <w:t xml:space="preserve">Databronnen</w:t>
            </w:r>
          </w:p>
        </w:tc>
        <w:tc>
          <w:tcPr>
            <w:tcW w:type="dxa" w:w="6600"/>
            <w:shd w:fill="FFFFFF" w:val="clear"/>
            <w:tcMar>
              <w:top w:type="dxa" w:w="50"/>
              <w:left w:type="dxa" w:w="90"/>
              <w:bottom w:type="dxa" w:w="50"/>
              <w:right w:type="dxa" w:w="90"/>
            </w:tcMar>
          </w:tcPr>
          <w:p>
            <w:r>
              <w:rPr>
                <w:color w:val="2A2A28"/>
                <w:sz w:val="19"/>
                <w:szCs w:val="19"/>
              </w:rPr>
              <w:t xml:space="preserve">TenderNed (NL), Contracts Finder &amp; Find a Tender (VK), TED Europa (EU), plus BE/DE/FR-registers</w:t>
            </w:r>
          </w:p>
        </w:tc>
      </w:tr>
      <w:tr>
        <w:tc>
          <w:tcPr>
            <w:tcW w:type="dxa" w:w="2400"/>
            <w:shd w:fill="FBF8F0" w:val="clear"/>
            <w:tcMar>
              <w:top w:type="dxa" w:w="50"/>
              <w:left w:type="dxa" w:w="90"/>
              <w:bottom w:type="dxa" w:w="50"/>
              <w:right w:type="dxa" w:w="90"/>
            </w:tcMar>
          </w:tcPr>
          <w:p>
            <w:r>
              <w:rPr>
                <w:color w:val="2A2A28"/>
                <w:sz w:val="19"/>
                <w:szCs w:val="19"/>
              </w:rPr>
              <w:t xml:space="preserve">Database</w:t>
            </w:r>
          </w:p>
        </w:tc>
        <w:tc>
          <w:tcPr>
            <w:tcW w:type="dxa" w:w="6600"/>
            <w:shd w:fill="FBF8F0" w:val="clear"/>
            <w:tcMar>
              <w:top w:type="dxa" w:w="50"/>
              <w:left w:type="dxa" w:w="90"/>
              <w:bottom w:type="dxa" w:w="50"/>
              <w:right w:type="dxa" w:w="90"/>
            </w:tcMar>
          </w:tcPr>
          <w:p>
            <w:r>
              <w:rPr>
                <w:color w:val="2A2A28"/>
                <w:sz w:val="19"/>
                <w:szCs w:val="19"/>
              </w:rPr>
              <w:t xml:space="preserve">Eigen Supabase-project (los van het platform): iovrycpjqqwpeibcsbtm.supabase.co</w:t>
            </w:r>
          </w:p>
        </w:tc>
      </w:tr>
      <w:tr>
        <w:tc>
          <w:tcPr>
            <w:tcW w:type="dxa" w:w="2400"/>
            <w:shd w:fill="FFFFFF" w:val="clear"/>
            <w:tcMar>
              <w:top w:type="dxa" w:w="50"/>
              <w:left w:type="dxa" w:w="90"/>
              <w:bottom w:type="dxa" w:w="50"/>
              <w:right w:type="dxa" w:w="90"/>
            </w:tcMar>
          </w:tcPr>
          <w:p>
            <w:r>
              <w:rPr>
                <w:color w:val="2A2A28"/>
                <w:sz w:val="19"/>
                <w:szCs w:val="19"/>
              </w:rPr>
              <w:t xml:space="preserve">Aangesloten op platform</w:t>
            </w:r>
          </w:p>
        </w:tc>
        <w:tc>
          <w:tcPr>
            <w:tcW w:type="dxa" w:w="6600"/>
            <w:shd w:fill="FFFFFF" w:val="clear"/>
            <w:tcMar>
              <w:top w:type="dxa" w:w="50"/>
              <w:left w:type="dxa" w:w="90"/>
              <w:bottom w:type="dxa" w:w="50"/>
              <w:right w:type="dxa" w:w="90"/>
            </w:tcMar>
          </w:tcPr>
          <w:p>
            <w:r>
              <w:rPr>
                <w:color w:val="2A2A28"/>
                <w:sz w:val="19"/>
                <w:szCs w:val="19"/>
              </w:rPr>
              <w:t xml:space="preserve">Nog niet — gebeurt bij de latere splitsing</w:t>
            </w:r>
          </w:p>
        </w:tc>
      </w:tr>
    </w:tbl>
    <w:p/>
    <w:p>
      <w:pPr>
        <w:pStyle w:val="Heading2"/>
        <w:spacing w:after="120" w:before="240"/>
      </w:pPr>
      <w:r>
        <w:rPr>
          <w:b/>
          <w:bCs/>
          <w:color w:val="1B2C4F"/>
        </w:rPr>
        <w:t xml:space="preserve">2.3 Golfscore &amp; Tournament App</w:t>
      </w:r>
    </w:p>
    <w:p>
      <w:pPr>
        <w:spacing w:after="120" w:line="276"/>
      </w:pPr>
      <w:r>
        <w:t xml:space="preserve">Een volledige golf-scorekaart die alle gangbare spelvormen kent: Stableford, strokeplay, Texas Scramble, Foursomes, Greensomes, Skins, en een complete toernooimodule met aparte flights. De app rekent officiële WHS-handicaps uit en werkt op de telefoon, ook zonder bereik op de baan.</w:t>
      </w:r>
    </w:p>
    <w:p>
      <w:pPr>
        <w:spacing w:after="120" w:line="276"/>
      </w:pPr>
      <w:r>
        <w:t xml:space="preserve">De app is gratis en staat als zodanig in de etalage. Er is nog geen inlog of clouddatabase: scores worden lokaal op het toestel bewaard. Wil de app ooit betaald of met accounts werken, dan is een Supabase-koppeling de eerste stap — nu nog niet aanwezig.</w:t>
      </w:r>
    </w:p>
    <w:p>
      <w:pPr>
        <w:pStyle w:val="Heading3"/>
        <w:spacing w:after="90" w:before="180"/>
      </w:pPr>
      <w:r>
        <w:rPr>
          <w:b/>
          <w:bCs/>
          <w:color w:val="5F5E5A"/>
        </w:rPr>
        <w:t xml:space="preserve">Techniek en vindplaats</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66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Onderdeel</w:t>
            </w:r>
          </w:p>
        </w:tc>
        <w:tc>
          <w:tcPr>
            <w:tcW w:type="dxa" w:w="6600"/>
            <w:shd w:fill="1B2C4F" w:val="clear"/>
            <w:tcMar>
              <w:top w:type="dxa" w:w="60"/>
              <w:left w:type="dxa" w:w="90"/>
              <w:bottom w:type="dxa" w:w="60"/>
              <w:right w:type="dxa" w:w="90"/>
            </w:tcMar>
          </w:tcPr>
          <w:p>
            <w:r>
              <w:rPr>
                <w:b/>
                <w:bCs/>
                <w:color w:val="FFFFFF"/>
                <w:sz w:val="19"/>
                <w:szCs w:val="19"/>
              </w:rPr>
              <w:t xml:space="preserve">Detail</w:t>
            </w:r>
          </w:p>
        </w:tc>
      </w:tr>
      <w:tr>
        <w:tc>
          <w:tcPr>
            <w:tcW w:type="dxa" w:w="2400"/>
            <w:shd w:fill="FFFFFF" w:val="clear"/>
            <w:tcMar>
              <w:top w:type="dxa" w:w="50"/>
              <w:left w:type="dxa" w:w="90"/>
              <w:bottom w:type="dxa" w:w="50"/>
              <w:right w:type="dxa" w:w="90"/>
            </w:tcMar>
          </w:tcPr>
          <w:p>
            <w:r>
              <w:rPr>
                <w:color w:val="2A2A28"/>
                <w:sz w:val="19"/>
                <w:szCs w:val="19"/>
              </w:rPr>
              <w:t xml:space="preserve">Type</w:t>
            </w:r>
          </w:p>
        </w:tc>
        <w:tc>
          <w:tcPr>
            <w:tcW w:type="dxa" w:w="6600"/>
            <w:shd w:fill="FFFFFF" w:val="clear"/>
            <w:tcMar>
              <w:top w:type="dxa" w:w="50"/>
              <w:left w:type="dxa" w:w="90"/>
              <w:bottom w:type="dxa" w:w="50"/>
              <w:right w:type="dxa" w:w="90"/>
            </w:tcMar>
          </w:tcPr>
          <w:p>
            <w:r>
              <w:rPr>
                <w:color w:val="2A2A28"/>
                <w:sz w:val="19"/>
                <w:szCs w:val="19"/>
              </w:rPr>
              <w:t xml:space="preserve">PWA — één enkel HTML-bestand met alle logica erin</w:t>
            </w:r>
          </w:p>
        </w:tc>
      </w:tr>
      <w:tr>
        <w:tc>
          <w:tcPr>
            <w:tcW w:type="dxa" w:w="2400"/>
            <w:shd w:fill="FBF8F0" w:val="clear"/>
            <w:tcMar>
              <w:top w:type="dxa" w:w="50"/>
              <w:left w:type="dxa" w:w="90"/>
              <w:bottom w:type="dxa" w:w="50"/>
              <w:right w:type="dxa" w:w="90"/>
            </w:tcMar>
          </w:tcPr>
          <w:p>
            <w:r>
              <w:rPr>
                <w:color w:val="2A2A28"/>
                <w:sz w:val="19"/>
                <w:szCs w:val="19"/>
              </w:rPr>
              <w:t xml:space="preserve">Live adres</w:t>
            </w:r>
          </w:p>
        </w:tc>
        <w:tc>
          <w:tcPr>
            <w:tcW w:type="dxa" w:w="6600"/>
            <w:shd w:fill="FBF8F0" w:val="clear"/>
            <w:tcMar>
              <w:top w:type="dxa" w:w="50"/>
              <w:left w:type="dxa" w:w="90"/>
              <w:bottom w:type="dxa" w:w="50"/>
              <w:right w:type="dxa" w:w="90"/>
            </w:tcMar>
          </w:tcPr>
          <w:p>
            <w:r>
              <w:rPr>
                <w:color w:val="2A2A28"/>
                <w:sz w:val="19"/>
                <w:szCs w:val="19"/>
              </w:rPr>
              <w:t xml:space="preserve">stef-in-ai.vercel.app</w:t>
            </w:r>
          </w:p>
        </w:tc>
      </w:tr>
      <w:tr>
        <w:tc>
          <w:tcPr>
            <w:tcW w:type="dxa" w:w="2400"/>
            <w:shd w:fill="FFFFFF" w:val="clear"/>
            <w:tcMar>
              <w:top w:type="dxa" w:w="50"/>
              <w:left w:type="dxa" w:w="90"/>
              <w:bottom w:type="dxa" w:w="50"/>
              <w:right w:type="dxa" w:w="90"/>
            </w:tcMar>
          </w:tcPr>
          <w:p>
            <w:r>
              <w:rPr>
                <w:color w:val="2A2A28"/>
                <w:sz w:val="19"/>
                <w:szCs w:val="19"/>
              </w:rPr>
              <w:t xml:space="preserve">Code op</w:t>
            </w:r>
          </w:p>
        </w:tc>
        <w:tc>
          <w:tcPr>
            <w:tcW w:type="dxa" w:w="6600"/>
            <w:shd w:fill="FFFFFF" w:val="clear"/>
            <w:tcMar>
              <w:top w:type="dxa" w:w="50"/>
              <w:left w:type="dxa" w:w="90"/>
              <w:bottom w:type="dxa" w:w="50"/>
              <w:right w:type="dxa" w:w="90"/>
            </w:tcMar>
          </w:tcPr>
          <w:p>
            <w:r>
              <w:rPr>
                <w:color w:val="2A2A28"/>
                <w:sz w:val="19"/>
                <w:szCs w:val="19"/>
              </w:rPr>
              <w:t xml:space="preserve">GitHub — stefschroder-sudo/stef-in-ai, repository fluid-waves niet van toepassing</w:t>
            </w:r>
          </w:p>
        </w:tc>
      </w:tr>
      <w:tr>
        <w:tc>
          <w:tcPr>
            <w:tcW w:type="dxa" w:w="2400"/>
            <w:shd w:fill="FBF8F0" w:val="clear"/>
            <w:tcMar>
              <w:top w:type="dxa" w:w="50"/>
              <w:left w:type="dxa" w:w="90"/>
              <w:bottom w:type="dxa" w:w="50"/>
              <w:right w:type="dxa" w:w="90"/>
            </w:tcMar>
          </w:tcPr>
          <w:p>
            <w:r>
              <w:rPr>
                <w:color w:val="2A2A28"/>
                <w:sz w:val="19"/>
                <w:szCs w:val="19"/>
              </w:rPr>
              <w:t xml:space="preserve">Database</w:t>
            </w:r>
          </w:p>
        </w:tc>
        <w:tc>
          <w:tcPr>
            <w:tcW w:type="dxa" w:w="6600"/>
            <w:shd w:fill="FBF8F0" w:val="clear"/>
            <w:tcMar>
              <w:top w:type="dxa" w:w="50"/>
              <w:left w:type="dxa" w:w="90"/>
              <w:bottom w:type="dxa" w:w="50"/>
              <w:right w:type="dxa" w:w="90"/>
            </w:tcMar>
          </w:tcPr>
          <w:p>
            <w:r>
              <w:rPr>
                <w:color w:val="2A2A28"/>
                <w:sz w:val="19"/>
                <w:szCs w:val="19"/>
              </w:rPr>
              <w:t xml:space="preserve">Geen — scores lokaal op het toestel (localStorage)</w:t>
            </w:r>
          </w:p>
        </w:tc>
      </w:tr>
      <w:tr>
        <w:tc>
          <w:tcPr>
            <w:tcW w:type="dxa" w:w="2400"/>
            <w:shd w:fill="FFFFFF" w:val="clear"/>
            <w:tcMar>
              <w:top w:type="dxa" w:w="50"/>
              <w:left w:type="dxa" w:w="90"/>
              <w:bottom w:type="dxa" w:w="50"/>
              <w:right w:type="dxa" w:w="90"/>
            </w:tcMar>
          </w:tcPr>
          <w:p>
            <w:r>
              <w:rPr>
                <w:color w:val="2A2A28"/>
                <w:sz w:val="19"/>
                <w:szCs w:val="19"/>
              </w:rPr>
              <w:t xml:space="preserve">Aangesloten op platform</w:t>
            </w:r>
          </w:p>
        </w:tc>
        <w:tc>
          <w:tcPr>
            <w:tcW w:type="dxa" w:w="6600"/>
            <w:shd w:fill="FFFFFF" w:val="clear"/>
            <w:tcMar>
              <w:top w:type="dxa" w:w="50"/>
              <w:left w:type="dxa" w:w="90"/>
              <w:bottom w:type="dxa" w:w="50"/>
              <w:right w:type="dxa" w:w="90"/>
            </w:tcMar>
          </w:tcPr>
          <w:p>
            <w:r>
              <w:rPr>
                <w:color w:val="2A2A28"/>
                <w:sz w:val="19"/>
                <w:szCs w:val="19"/>
              </w:rPr>
              <w:t xml:space="preserve">Alleen in de etalage; geen abonnement of verbruik</w:t>
            </w:r>
          </w:p>
        </w:tc>
      </w:tr>
    </w:tbl>
    <w:p/>
    <w:p>
      <w:pPr>
        <w:pStyle w:val="Heading2"/>
        <w:spacing w:after="120" w:before="240"/>
      </w:pPr>
      <w:r>
        <w:rPr>
          <w:b/>
          <w:bCs/>
          <w:color w:val="1B2C4F"/>
        </w:rPr>
        <w:t xml:space="preserve">2.4 Live from</w:t>
      </w:r>
    </w:p>
    <w:p>
      <w:pPr>
        <w:spacing w:after="120" w:line="276"/>
      </w:pPr>
      <w:r>
        <w:t xml:space="preserve">Een concept voor een muziekplatform dat een groot archief aan releases ontsluit via themalijsten, geordend op stemming, genre, periode en gelegenheid. Nog niet gebouwd; staat in de etalage als “binnenkort” en verschijnt daar automatisch pas wanneer de status op live gaat.</w:t>
      </w:r>
    </w:p>
    <w:p>
      <w:pPr>
        <w:pStyle w:val="Heading1"/>
        <w:pBdr>
          <w:top w:val="single" w:color="E0D8C4" w:sz="4" w:space="14"/>
        </w:pBdr>
        <w:spacing w:after="180" w:before="460"/>
      </w:pPr>
      <w:r>
        <w:rPr>
          <w:b/>
          <w:bCs/>
          <w:color w:val="1B2C4F"/>
        </w:rPr>
        <w:t xml:space="preserve">3. De etalage</w:t>
      </w:r>
    </w:p>
    <w:p>
      <w:pPr>
        <w:spacing w:after="120" w:line="276"/>
      </w:pPr>
      <w:r>
        <w:t xml:space="preserve">De etalage is de publieke voorkant van Fluid Waves: de pagina waar bezoekers de apps zien en openen. Sinds de samenvoeging is de etalage één geheel met het beheerplatform — hetzelfde bestand, dezelfde look. Wie niet ingelogd is, ziet de etalage; wie als beheerder inlogt, ziet daarbovenop het dashboard.</w:t>
      </w:r>
    </w:p>
    <w:p>
      <w:pPr>
        <w:pStyle w:val="Heading2"/>
        <w:spacing w:after="120" w:before="240"/>
      </w:pPr>
      <w:r>
        <w:rPr>
          <w:b/>
          <w:bCs/>
          <w:color w:val="1B2C4F"/>
        </w:rPr>
        <w:t xml:space="preserve">Hoe de etalage werkt</w:t>
      </w:r>
    </w:p>
    <w:p>
      <w:pPr>
        <w:pStyle w:val="ListParagraph"/>
        <w:numPr>
          <w:ilvl w:val="0"/>
          <w:numId w:val="2"/>
        </w:numPr>
        <w:spacing w:after="70" w:line="264"/>
      </w:pPr>
      <w:r>
        <w:t xml:space="preserve">Bovenaan een smalle kopbalk met de merknaam en een titel. De teksten staan apart bovenin de code (in een tekstblok) en zijn aan te passen zonder de rest aan te raken.</w:t>
      </w:r>
    </w:p>
    <w:p>
      <w:pPr>
        <w:pStyle w:val="ListParagraph"/>
        <w:numPr>
          <w:ilvl w:val="0"/>
          <w:numId w:val="2"/>
        </w:numPr>
        <w:spacing w:after="70" w:line="264"/>
      </w:pPr>
      <w:r>
        <w:t xml:space="preserve">Daaronder een keuzemenu: links staan alle apps als kleine blokjes. Klik je er een aan, dan verschijnt die app rechts groot — met uitleg, de prijs of het abonnementsmodel, en een knop “Start deze app”.</w:t>
      </w:r>
    </w:p>
    <w:p>
      <w:pPr>
        <w:pStyle w:val="ListParagraph"/>
        <w:numPr>
          <w:ilvl w:val="0"/>
          <w:numId w:val="2"/>
        </w:numPr>
        <w:spacing w:after="70" w:line="264"/>
      </w:pPr>
      <w:r>
        <w:t xml:space="preserve">De etalage leest de apps rechtstreeks uit de database. Voeg je een app toe of wijzig je een prijs in Supabase, dan past de pagina zich vanzelf aan; de code hoeft niet mee te veranderen.</w:t>
      </w:r>
    </w:p>
    <w:p>
      <w:pPr>
        <w:pStyle w:val="ListParagraph"/>
        <w:numPr>
          <w:ilvl w:val="0"/>
          <w:numId w:val="2"/>
        </w:numPr>
        <w:spacing w:after="70" w:line="264"/>
      </w:pPr>
      <w:r>
        <w:t xml:space="preserve">Apps zonder webadres (zoals TenderLead nu) tonen “binnenkort beschikbaar” in plaats van een knop die nergens heen gaat. Apps met status “concept” verschijnen nog niet.</w:t>
      </w:r>
    </w:p>
    <w:p>
      <w:pPr>
        <w:pStyle w:val="Heading2"/>
        <w:spacing w:after="120" w:before="240"/>
      </w:pPr>
      <w:r>
        <w:rPr>
          <w:b/>
          <w:bCs/>
          <w:color w:val="1B2C4F"/>
        </w:rPr>
        <w:t xml:space="preserve">Techniek en vindplaats</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66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Onderdeel</w:t>
            </w:r>
          </w:p>
        </w:tc>
        <w:tc>
          <w:tcPr>
            <w:tcW w:type="dxa" w:w="6600"/>
            <w:shd w:fill="1B2C4F" w:val="clear"/>
            <w:tcMar>
              <w:top w:type="dxa" w:w="60"/>
              <w:left w:type="dxa" w:w="90"/>
              <w:bottom w:type="dxa" w:w="60"/>
              <w:right w:type="dxa" w:w="90"/>
            </w:tcMar>
          </w:tcPr>
          <w:p>
            <w:r>
              <w:rPr>
                <w:b/>
                <w:bCs/>
                <w:color w:val="FFFFFF"/>
                <w:sz w:val="19"/>
                <w:szCs w:val="19"/>
              </w:rPr>
              <w:t xml:space="preserve">Detail</w:t>
            </w:r>
          </w:p>
        </w:tc>
      </w:tr>
      <w:tr>
        <w:tc>
          <w:tcPr>
            <w:tcW w:type="dxa" w:w="2400"/>
            <w:shd w:fill="FFFFFF" w:val="clear"/>
            <w:tcMar>
              <w:top w:type="dxa" w:w="50"/>
              <w:left w:type="dxa" w:w="90"/>
              <w:bottom w:type="dxa" w:w="50"/>
              <w:right w:type="dxa" w:w="90"/>
            </w:tcMar>
          </w:tcPr>
          <w:p>
            <w:r>
              <w:rPr>
                <w:color w:val="2A2A28"/>
                <w:sz w:val="19"/>
                <w:szCs w:val="19"/>
              </w:rPr>
              <w:t xml:space="preserve">Type</w:t>
            </w:r>
          </w:p>
        </w:tc>
        <w:tc>
          <w:tcPr>
            <w:tcW w:type="dxa" w:w="6600"/>
            <w:shd w:fill="FFFFFF" w:val="clear"/>
            <w:tcMar>
              <w:top w:type="dxa" w:w="50"/>
              <w:left w:type="dxa" w:w="90"/>
              <w:bottom w:type="dxa" w:w="50"/>
              <w:right w:type="dxa" w:w="90"/>
            </w:tcMar>
          </w:tcPr>
          <w:p>
            <w:r>
              <w:rPr>
                <w:color w:val="2A2A28"/>
                <w:sz w:val="19"/>
                <w:szCs w:val="19"/>
              </w:rPr>
              <w:t xml:space="preserve">Één HTML-bestand (index.html) met JavaScript</w:t>
            </w:r>
          </w:p>
        </w:tc>
      </w:tr>
      <w:tr>
        <w:tc>
          <w:tcPr>
            <w:tcW w:type="dxa" w:w="2400"/>
            <w:shd w:fill="FBF8F0" w:val="clear"/>
            <w:tcMar>
              <w:top w:type="dxa" w:w="50"/>
              <w:left w:type="dxa" w:w="90"/>
              <w:bottom w:type="dxa" w:w="50"/>
              <w:right w:type="dxa" w:w="90"/>
            </w:tcMar>
          </w:tcPr>
          <w:p>
            <w:r>
              <w:rPr>
                <w:color w:val="2A2A28"/>
                <w:sz w:val="19"/>
                <w:szCs w:val="19"/>
              </w:rPr>
              <w:t xml:space="preserve">Lokale map</w:t>
            </w:r>
          </w:p>
        </w:tc>
        <w:tc>
          <w:tcPr>
            <w:tcW w:type="dxa" w:w="6600"/>
            <w:shd w:fill="FBF8F0" w:val="clear"/>
            <w:tcMar>
              <w:top w:type="dxa" w:w="50"/>
              <w:left w:type="dxa" w:w="90"/>
              <w:bottom w:type="dxa" w:w="50"/>
              <w:right w:type="dxa" w:w="90"/>
            </w:tcMar>
          </w:tcPr>
          <w:p>
            <w:r>
              <w:rPr>
                <w:color w:val="2A2A28"/>
                <w:sz w:val="19"/>
                <w:szCs w:val="19"/>
              </w:rPr>
              <w:t xml:space="preserve">C:\G. Fluid Waves</w:t>
            </w:r>
          </w:p>
        </w:tc>
      </w:tr>
      <w:tr>
        <w:tc>
          <w:tcPr>
            <w:tcW w:type="dxa" w:w="2400"/>
            <w:shd w:fill="FFFFFF" w:val="clear"/>
            <w:tcMar>
              <w:top w:type="dxa" w:w="50"/>
              <w:left w:type="dxa" w:w="90"/>
              <w:bottom w:type="dxa" w:w="50"/>
              <w:right w:type="dxa" w:w="90"/>
            </w:tcMar>
          </w:tcPr>
          <w:p>
            <w:r>
              <w:rPr>
                <w:color w:val="2A2A28"/>
                <w:sz w:val="19"/>
                <w:szCs w:val="19"/>
              </w:rPr>
              <w:t xml:space="preserve">Code op</w:t>
            </w:r>
          </w:p>
        </w:tc>
        <w:tc>
          <w:tcPr>
            <w:tcW w:type="dxa" w:w="6600"/>
            <w:shd w:fill="FFFFFF" w:val="clear"/>
            <w:tcMar>
              <w:top w:type="dxa" w:w="50"/>
              <w:left w:type="dxa" w:w="90"/>
              <w:bottom w:type="dxa" w:w="50"/>
              <w:right w:type="dxa" w:w="90"/>
            </w:tcMar>
          </w:tcPr>
          <w:p>
            <w:r>
              <w:rPr>
                <w:color w:val="2A2A28"/>
                <w:sz w:val="19"/>
                <w:szCs w:val="19"/>
              </w:rPr>
              <w:t xml:space="preserve">GitHub — stefschroder-sudo/fluid-waves (branch main)</w:t>
            </w:r>
          </w:p>
        </w:tc>
      </w:tr>
      <w:tr>
        <w:tc>
          <w:tcPr>
            <w:tcW w:type="dxa" w:w="2400"/>
            <w:shd w:fill="FBF8F0" w:val="clear"/>
            <w:tcMar>
              <w:top w:type="dxa" w:w="50"/>
              <w:left w:type="dxa" w:w="90"/>
              <w:bottom w:type="dxa" w:w="50"/>
              <w:right w:type="dxa" w:w="90"/>
            </w:tcMar>
          </w:tcPr>
          <w:p>
            <w:r>
              <w:rPr>
                <w:color w:val="2A2A28"/>
                <w:sz w:val="19"/>
                <w:szCs w:val="19"/>
              </w:rPr>
              <w:t xml:space="preserve">Live op</w:t>
            </w:r>
          </w:p>
        </w:tc>
        <w:tc>
          <w:tcPr>
            <w:tcW w:type="dxa" w:w="6600"/>
            <w:shd w:fill="FBF8F0" w:val="clear"/>
            <w:tcMar>
              <w:top w:type="dxa" w:w="50"/>
              <w:left w:type="dxa" w:w="90"/>
              <w:bottom w:type="dxa" w:w="50"/>
              <w:right w:type="dxa" w:w="90"/>
            </w:tcMar>
          </w:tcPr>
          <w:p>
            <w:r>
              <w:rPr>
                <w:color w:val="2A2A28"/>
                <w:sz w:val="19"/>
                <w:szCs w:val="19"/>
              </w:rPr>
              <w:t xml:space="preserve">Vercel — eigen project (fluid-waves)</w:t>
            </w:r>
          </w:p>
        </w:tc>
      </w:tr>
      <w:tr>
        <w:tc>
          <w:tcPr>
            <w:tcW w:type="dxa" w:w="2400"/>
            <w:shd w:fill="FFFFFF" w:val="clear"/>
            <w:tcMar>
              <w:top w:type="dxa" w:w="50"/>
              <w:left w:type="dxa" w:w="90"/>
              <w:bottom w:type="dxa" w:w="50"/>
              <w:right w:type="dxa" w:w="90"/>
            </w:tcMar>
          </w:tcPr>
          <w:p>
            <w:r>
              <w:rPr>
                <w:color w:val="2A2A28"/>
                <w:sz w:val="19"/>
                <w:szCs w:val="19"/>
              </w:rPr>
              <w:t xml:space="preserve">Toekomstig adres</w:t>
            </w:r>
          </w:p>
        </w:tc>
        <w:tc>
          <w:tcPr>
            <w:tcW w:type="dxa" w:w="6600"/>
            <w:shd w:fill="FFFFFF" w:val="clear"/>
            <w:tcMar>
              <w:top w:type="dxa" w:w="50"/>
              <w:left w:type="dxa" w:w="90"/>
              <w:bottom w:type="dxa" w:w="50"/>
              <w:right w:type="dxa" w:w="90"/>
            </w:tcMar>
          </w:tcPr>
          <w:p>
            <w:r>
              <w:rPr>
                <w:color w:val="2A2A28"/>
                <w:sz w:val="19"/>
                <w:szCs w:val="19"/>
              </w:rPr>
              <w:t xml:space="preserve">eigen domein (fluidwaves.nl), nog te registreren</w:t>
            </w:r>
          </w:p>
        </w:tc>
      </w:tr>
      <w:tr>
        <w:tc>
          <w:tcPr>
            <w:tcW w:type="dxa" w:w="2400"/>
            <w:shd w:fill="FBF8F0" w:val="clear"/>
            <w:tcMar>
              <w:top w:type="dxa" w:w="50"/>
              <w:left w:type="dxa" w:w="90"/>
              <w:bottom w:type="dxa" w:w="50"/>
              <w:right w:type="dxa" w:w="90"/>
            </w:tcMar>
          </w:tcPr>
          <w:p>
            <w:r>
              <w:rPr>
                <w:color w:val="2A2A28"/>
                <w:sz w:val="19"/>
                <w:szCs w:val="19"/>
              </w:rPr>
              <w:t xml:space="preserve">Leest uit</w:t>
            </w:r>
          </w:p>
        </w:tc>
        <w:tc>
          <w:tcPr>
            <w:tcW w:type="dxa" w:w="6600"/>
            <w:shd w:fill="FBF8F0" w:val="clear"/>
            <w:tcMar>
              <w:top w:type="dxa" w:w="50"/>
              <w:left w:type="dxa" w:w="90"/>
              <w:bottom w:type="dxa" w:w="50"/>
              <w:right w:type="dxa" w:w="90"/>
            </w:tcMar>
          </w:tcPr>
          <w:p>
            <w:r>
              <w:rPr>
                <w:color w:val="2A2A28"/>
                <w:sz w:val="19"/>
                <w:szCs w:val="19"/>
              </w:rPr>
              <w:t xml:space="preserve">Supabase — de openbare overzichten “catalogus” en “prijslijst”</w:t>
            </w:r>
          </w:p>
        </w:tc>
      </w:tr>
      <w:tr>
        <w:tc>
          <w:tcPr>
            <w:tcW w:type="dxa" w:w="2400"/>
            <w:shd w:fill="FFFFFF" w:val="clear"/>
            <w:tcMar>
              <w:top w:type="dxa" w:w="50"/>
              <w:left w:type="dxa" w:w="90"/>
              <w:bottom w:type="dxa" w:w="50"/>
              <w:right w:type="dxa" w:w="90"/>
            </w:tcMar>
          </w:tcPr>
          <w:p>
            <w:r>
              <w:rPr>
                <w:color w:val="2A2A28"/>
                <w:sz w:val="19"/>
                <w:szCs w:val="19"/>
              </w:rPr>
              <w:t xml:space="preserve">Configuratie</w:t>
            </w:r>
          </w:p>
        </w:tc>
        <w:tc>
          <w:tcPr>
            <w:tcW w:type="dxa" w:w="6600"/>
            <w:shd w:fill="FFFFFF" w:val="clear"/>
            <w:tcMar>
              <w:top w:type="dxa" w:w="50"/>
              <w:left w:type="dxa" w:w="90"/>
              <w:bottom w:type="dxa" w:w="50"/>
              <w:right w:type="dxa" w:w="90"/>
            </w:tcMar>
          </w:tcPr>
          <w:p>
            <w:r>
              <w:rPr>
                <w:color w:val="2A2A28"/>
                <w:sz w:val="19"/>
                <w:szCs w:val="19"/>
              </w:rPr>
              <w:t xml:space="preserve">js/supabase-config.js (project-URL en publieke sleutel)</w:t>
            </w:r>
          </w:p>
        </w:tc>
      </w:tr>
    </w:tbl>
    <w:p>
      <w:pPr>
        <w:pStyle w:val="Heading1"/>
        <w:pBdr>
          <w:top w:val="single" w:color="E0D8C4" w:sz="4" w:space="14"/>
        </w:pBdr>
        <w:spacing w:after="180" w:before="460"/>
      </w:pPr>
      <w:r>
        <w:rPr>
          <w:b/>
          <w:bCs/>
          <w:color w:val="1B2C4F"/>
        </w:rPr>
        <w:t xml:space="preserve">4. Het beheerplatform</w:t>
      </w:r>
    </w:p>
    <w:p>
      <w:pPr>
        <w:spacing w:after="120" w:line="276"/>
      </w:pPr>
      <w:r>
        <w:t xml:space="preserve">Het beheerplatform is het afgeschermde deel voor de eigenaar. Het zit in dezelfde pagina als de etalage: klik op “Beheer” en log in, dan verandert de etalage in een dashboard. Uitloggen brengt je terug naar de etalage. Een bezoeker ziet de beheerknop wel, maar komt er zonder geldige inlog niet doorheen.</w:t>
      </w:r>
    </w:p>
    <w:p>
      <w:pPr>
        <w:pStyle w:val="Heading2"/>
        <w:spacing w:after="120" w:before="240"/>
      </w:pPr>
      <w:r>
        <w:rPr>
          <w:b/>
          <w:bCs/>
          <w:color w:val="1B2C4F"/>
        </w:rPr>
        <w:t xml:space="preserve">Wat je ermee kunt zien</w:t>
      </w:r>
    </w:p>
    <w:p>
      <w:pPr>
        <w:pStyle w:val="ListParagraph"/>
        <w:numPr>
          <w:ilvl w:val="0"/>
          <w:numId w:val="2"/>
        </w:numPr>
        <w:spacing w:after="70" w:line="264"/>
      </w:pPr>
      <w:r>
        <w:t xml:space="preserve">Kerncijfers: aantal actieve klanten, terugkerende maandomzet, kosten met de marge, en het aantal scans deze maand.</w:t>
      </w:r>
    </w:p>
    <w:p>
      <w:pPr>
        <w:pStyle w:val="ListParagraph"/>
        <w:numPr>
          <w:ilvl w:val="0"/>
          <w:numId w:val="2"/>
        </w:numPr>
        <w:spacing w:after="70" w:line="264"/>
      </w:pPr>
      <w:r>
        <w:t xml:space="preserve">Een signalenpaneel dat aandacht vraagt voor wat opvalt: mislukte betalingen, aflopende abonnementen, klanten die door hun scans heen zijn, en klanten die meer kosten dan ze opbrengen.</w:t>
      </w:r>
    </w:p>
    <w:p>
      <w:pPr>
        <w:pStyle w:val="ListParagraph"/>
        <w:numPr>
          <w:ilvl w:val="0"/>
          <w:numId w:val="2"/>
        </w:numPr>
        <w:spacing w:after="70" w:line="264"/>
      </w:pPr>
      <w:r>
        <w:t xml:space="preserve">De klantenlijst met per klant het tier, de status, het resterende tegoed (inclusief bijgekochte bundels) en wat de klant kost.</w:t>
      </w:r>
    </w:p>
    <w:p>
      <w:pPr>
        <w:pStyle w:val="ListParagraph"/>
        <w:numPr>
          <w:ilvl w:val="0"/>
          <w:numId w:val="2"/>
        </w:numPr>
        <w:spacing w:after="70" w:line="264"/>
      </w:pPr>
      <w:r>
        <w:t xml:space="preserve">Een kostprijs-overzicht: wat een scan gemiddeld kost (mediaan, gemiddelde en de “zware” scan), met een advies dat live doorrekent wat de prijs zou moeten zijn voor een gewenste marge.</w:t>
      </w:r>
    </w:p>
    <w:p>
      <w:pPr>
        <w:pStyle w:val="Heading2"/>
        <w:spacing w:after="120" w:before="240"/>
      </w:pPr>
      <w:r>
        <w:rPr>
          <w:b/>
          <w:bCs/>
          <w:color w:val="1B2C4F"/>
        </w:rPr>
        <w:t xml:space="preserve">Hoe de toegang is beveiligd</w:t>
      </w:r>
    </w:p>
    <w:p>
      <w:pPr>
        <w:spacing w:after="120" w:line="276"/>
      </w:pPr>
      <w:r>
        <w:t xml:space="preserve">Het dashboard toont alle klantgegevens en is daarom dubbel afgeschermd. Ten eerste moet er een geldige inlog zijn. Ten tweede moet het e-mailadres van die inlog in een lijst met beheerders staan. Ontbreekt een van beide, dan komt er geen data. De geheime sleutel waarmee alle klanten kunnen worden gelezen, staat alleen op de server, nooit in de pagina die de bezoeker krijgt.</w:t>
      </w:r>
    </w:p>
    <w:p>
      <w:pPr>
        <w:spacing w:after="120" w:line="276"/>
      </w:pPr>
      <w:r>
        <w:t xml:space="preserve">De beheerder blijft ingelogd tussen bezoeken (met een uitlogknop), zodat niet telkens opnieuw inloggen nodig is. Blokkeert een browser de opslag, dan valt het systeem terug op een tijdelijke sessie in plaats van te breken.</w:t>
      </w:r>
    </w:p>
    <w:p>
      <w:pPr>
        <w:pStyle w:val="Heading2"/>
        <w:spacing w:after="120" w:before="240"/>
      </w:pPr>
      <w:r>
        <w:rPr>
          <w:b/>
          <w:bCs/>
          <w:color w:val="1B2C4F"/>
        </w:rPr>
        <w:t xml:space="preserve">Techniek en vindplaats</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400"/>
        <w:gridCol w:w="6600"/>
      </w:tblGrid>
      <w:tr>
        <w:trPr>
          <w:tblHeader/>
        </w:trPr>
        <w:tc>
          <w:tcPr>
            <w:tcW w:type="dxa" w:w="2400"/>
            <w:shd w:fill="1B2C4F" w:val="clear"/>
            <w:tcMar>
              <w:top w:type="dxa" w:w="60"/>
              <w:left w:type="dxa" w:w="90"/>
              <w:bottom w:type="dxa" w:w="60"/>
              <w:right w:type="dxa" w:w="90"/>
            </w:tcMar>
          </w:tcPr>
          <w:p>
            <w:r>
              <w:rPr>
                <w:b/>
                <w:bCs/>
                <w:color w:val="FFFFFF"/>
                <w:sz w:val="19"/>
                <w:szCs w:val="19"/>
              </w:rPr>
              <w:t xml:space="preserve">Onderdeel</w:t>
            </w:r>
          </w:p>
        </w:tc>
        <w:tc>
          <w:tcPr>
            <w:tcW w:type="dxa" w:w="6600"/>
            <w:shd w:fill="1B2C4F" w:val="clear"/>
            <w:tcMar>
              <w:top w:type="dxa" w:w="60"/>
              <w:left w:type="dxa" w:w="90"/>
              <w:bottom w:type="dxa" w:w="60"/>
              <w:right w:type="dxa" w:w="90"/>
            </w:tcMar>
          </w:tcPr>
          <w:p>
            <w:r>
              <w:rPr>
                <w:b/>
                <w:bCs/>
                <w:color w:val="FFFFFF"/>
                <w:sz w:val="19"/>
                <w:szCs w:val="19"/>
              </w:rPr>
              <w:t xml:space="preserve">Detail</w:t>
            </w:r>
          </w:p>
        </w:tc>
      </w:tr>
      <w:tr>
        <w:tc>
          <w:tcPr>
            <w:tcW w:type="dxa" w:w="2400"/>
            <w:shd w:fill="FFFFFF" w:val="clear"/>
            <w:tcMar>
              <w:top w:type="dxa" w:w="50"/>
              <w:left w:type="dxa" w:w="90"/>
              <w:bottom w:type="dxa" w:w="50"/>
              <w:right w:type="dxa" w:w="90"/>
            </w:tcMar>
          </w:tcPr>
          <w:p>
            <w:r>
              <w:rPr>
                <w:color w:val="2A2A28"/>
                <w:sz w:val="19"/>
                <w:szCs w:val="19"/>
              </w:rPr>
              <w:t xml:space="preserve">Zit in</w:t>
            </w:r>
          </w:p>
        </w:tc>
        <w:tc>
          <w:tcPr>
            <w:tcW w:type="dxa" w:w="6600"/>
            <w:shd w:fill="FFFFFF" w:val="clear"/>
            <w:tcMar>
              <w:top w:type="dxa" w:w="50"/>
              <w:left w:type="dxa" w:w="90"/>
              <w:bottom w:type="dxa" w:w="50"/>
              <w:right w:type="dxa" w:w="90"/>
            </w:tcMar>
          </w:tcPr>
          <w:p>
            <w:r>
              <w:rPr>
                <w:color w:val="2A2A28"/>
                <w:sz w:val="19"/>
                <w:szCs w:val="19"/>
              </w:rPr>
              <w:t xml:space="preserve">Hetzelfde bestand als de etalage (index.html)</w:t>
            </w:r>
          </w:p>
        </w:tc>
      </w:tr>
      <w:tr>
        <w:tc>
          <w:tcPr>
            <w:tcW w:type="dxa" w:w="2400"/>
            <w:shd w:fill="FBF8F0" w:val="clear"/>
            <w:tcMar>
              <w:top w:type="dxa" w:w="50"/>
              <w:left w:type="dxa" w:w="90"/>
              <w:bottom w:type="dxa" w:w="50"/>
              <w:right w:type="dxa" w:w="90"/>
            </w:tcMar>
          </w:tcPr>
          <w:p>
            <w:r>
              <w:rPr>
                <w:color w:val="2A2A28"/>
                <w:sz w:val="19"/>
                <w:szCs w:val="19"/>
              </w:rPr>
              <w:t xml:space="preserve">Serverfunctie</w:t>
            </w:r>
          </w:p>
        </w:tc>
        <w:tc>
          <w:tcPr>
            <w:tcW w:type="dxa" w:w="6600"/>
            <w:shd w:fill="FBF8F0" w:val="clear"/>
            <w:tcMar>
              <w:top w:type="dxa" w:w="50"/>
              <w:left w:type="dxa" w:w="90"/>
              <w:bottom w:type="dxa" w:w="50"/>
              <w:right w:type="dxa" w:w="90"/>
            </w:tcMar>
          </w:tcPr>
          <w:p>
            <w:r>
              <w:rPr>
                <w:color w:val="2A2A28"/>
                <w:sz w:val="19"/>
                <w:szCs w:val="19"/>
              </w:rPr>
              <w:t xml:space="preserve">/api/beheer.js — haalt alle cijfers op, controleert de beheerrechten</w:t>
            </w:r>
          </w:p>
        </w:tc>
      </w:tr>
      <w:tr>
        <w:tc>
          <w:tcPr>
            <w:tcW w:type="dxa" w:w="2400"/>
            <w:shd w:fill="FFFFFF" w:val="clear"/>
            <w:tcMar>
              <w:top w:type="dxa" w:w="50"/>
              <w:left w:type="dxa" w:w="90"/>
              <w:bottom w:type="dxa" w:w="50"/>
              <w:right w:type="dxa" w:w="90"/>
            </w:tcMar>
          </w:tcPr>
          <w:p>
            <w:r>
              <w:rPr>
                <w:color w:val="2A2A28"/>
                <w:sz w:val="19"/>
                <w:szCs w:val="19"/>
              </w:rPr>
              <w:t xml:space="preserve">Database</w:t>
            </w:r>
          </w:p>
        </w:tc>
        <w:tc>
          <w:tcPr>
            <w:tcW w:type="dxa" w:w="6600"/>
            <w:shd w:fill="FFFFFF" w:val="clear"/>
            <w:tcMar>
              <w:top w:type="dxa" w:w="50"/>
              <w:left w:type="dxa" w:w="90"/>
              <w:bottom w:type="dxa" w:w="50"/>
              <w:right w:type="dxa" w:w="90"/>
            </w:tcMar>
          </w:tcPr>
          <w:p>
            <w:r>
              <w:rPr>
                <w:color w:val="2A2A28"/>
                <w:sz w:val="19"/>
                <w:szCs w:val="19"/>
              </w:rPr>
              <w:t xml:space="preserve">Supabase — het gedeelde platformschema</w:t>
            </w:r>
          </w:p>
        </w:tc>
      </w:tr>
      <w:tr>
        <w:tc>
          <w:tcPr>
            <w:tcW w:type="dxa" w:w="2400"/>
            <w:shd w:fill="FBF8F0" w:val="clear"/>
            <w:tcMar>
              <w:top w:type="dxa" w:w="50"/>
              <w:left w:type="dxa" w:w="90"/>
              <w:bottom w:type="dxa" w:w="50"/>
              <w:right w:type="dxa" w:w="90"/>
            </w:tcMar>
          </w:tcPr>
          <w:p>
            <w:r>
              <w:rPr>
                <w:color w:val="2A2A28"/>
                <w:sz w:val="19"/>
                <w:szCs w:val="19"/>
              </w:rPr>
              <w:t xml:space="preserve">Beveiliging</w:t>
            </w:r>
          </w:p>
        </w:tc>
        <w:tc>
          <w:tcPr>
            <w:tcW w:type="dxa" w:w="6600"/>
            <w:shd w:fill="FBF8F0" w:val="clear"/>
            <w:tcMar>
              <w:top w:type="dxa" w:w="50"/>
              <w:left w:type="dxa" w:w="90"/>
              <w:bottom w:type="dxa" w:w="50"/>
              <w:right w:type="dxa" w:w="90"/>
            </w:tcMar>
          </w:tcPr>
          <w:p>
            <w:r>
              <w:rPr>
                <w:color w:val="2A2A28"/>
                <w:sz w:val="19"/>
                <w:szCs w:val="19"/>
              </w:rPr>
              <w:t xml:space="preserve">Geldige inlog én e-mailadres in de beheerderslijst (ADMIN_EMAILS)</w:t>
            </w:r>
          </w:p>
        </w:tc>
      </w:tr>
    </w:tbl>
    <w:p>
      <w:pPr>
        <w:pStyle w:val="Heading1"/>
        <w:pBdr>
          <w:top w:val="single" w:color="E0D8C4" w:sz="4" w:space="14"/>
        </w:pBdr>
        <w:spacing w:after="180" w:before="460"/>
      </w:pPr>
      <w:r>
        <w:rPr>
          <w:b/>
          <w:bCs/>
          <w:color w:val="1B2C4F"/>
        </w:rPr>
        <w:t xml:space="preserve">5. De database en het platform vanbinnen</w:t>
      </w:r>
    </w:p>
    <w:p>
      <w:pPr>
        <w:spacing w:after="120" w:line="276"/>
      </w:pPr>
      <w:r>
        <w:t xml:space="preserve">Het hart van Fluid Waves is één Supabase-project waarin het platform woont. Alle apps die zijn aangesloten, praten met dit ene project. Hieronder de opbouw, zonder in techniek te verzanden.</w:t>
      </w:r>
    </w:p>
    <w:p>
      <w:pPr>
        <w:spacing w:after="120" w:line="276"/>
      </w:pPr>
      <w:r>
        <w:rPr>
          <w:b/>
          <w:bCs/>
          <w:color w:val="1B2C4F"/>
        </w:rPr>
        <w:t xml:space="preserve">Supabase-project: </w:t>
      </w:r>
      <w:r>
        <w:t xml:space="preserve">vsvqybcfhvlrbnhmuerh.supabase.co (organisatie stefschroder-sudo). Dit is oorspronkelijk het Job Radar-project; het platform is erbovenop gebouwd.</w:t>
      </w:r>
    </w:p>
    <w:p>
      <w:pPr>
        <w:pStyle w:val="Heading2"/>
        <w:spacing w:after="120" w:before="240"/>
      </w:pPr>
      <w:r>
        <w:rPr>
          <w:b/>
          <w:bCs/>
          <w:color w:val="1B2C4F"/>
        </w:rPr>
        <w:t xml:space="preserve">De tabellen</w:t>
      </w:r>
    </w:p>
    <w:p>
      <w:pPr>
        <w:spacing w:after="120" w:line="276"/>
      </w:pPr>
      <w:r>
        <w:t xml:space="preserve">Het platform bewaart alles in zes samenhangende tabellen. Kort wat elke tabel doet:</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200"/>
        <w:gridCol w:w="6800"/>
      </w:tblGrid>
      <w:tr>
        <w:trPr>
          <w:tblHeader/>
        </w:trPr>
        <w:tc>
          <w:tcPr>
            <w:tcW w:type="dxa" w:w="2200"/>
            <w:shd w:fill="1B2C4F" w:val="clear"/>
            <w:tcMar>
              <w:top w:type="dxa" w:w="60"/>
              <w:left w:type="dxa" w:w="90"/>
              <w:bottom w:type="dxa" w:w="60"/>
              <w:right w:type="dxa" w:w="90"/>
            </w:tcMar>
          </w:tcPr>
          <w:p>
            <w:r>
              <w:rPr>
                <w:b/>
                <w:bCs/>
                <w:color w:val="FFFFFF"/>
                <w:sz w:val="19"/>
                <w:szCs w:val="19"/>
              </w:rPr>
              <w:t xml:space="preserve">Tabel</w:t>
            </w:r>
          </w:p>
        </w:tc>
        <w:tc>
          <w:tcPr>
            <w:tcW w:type="dxa" w:w="6800"/>
            <w:shd w:fill="1B2C4F" w:val="clear"/>
            <w:tcMar>
              <w:top w:type="dxa" w:w="60"/>
              <w:left w:type="dxa" w:w="90"/>
              <w:bottom w:type="dxa" w:w="60"/>
              <w:right w:type="dxa" w:w="90"/>
            </w:tcMar>
          </w:tcPr>
          <w:p>
            <w:r>
              <w:rPr>
                <w:b/>
                <w:bCs/>
                <w:color w:val="FFFFFF"/>
                <w:sz w:val="19"/>
                <w:szCs w:val="19"/>
              </w:rPr>
              <w:t xml:space="preserve">Wat erin staat</w:t>
            </w:r>
          </w:p>
        </w:tc>
      </w:tr>
      <w:tr>
        <w:tc>
          <w:tcPr>
            <w:tcW w:type="dxa" w:w="2200"/>
            <w:shd w:fill="FFFFFF" w:val="clear"/>
            <w:tcMar>
              <w:top w:type="dxa" w:w="50"/>
              <w:left w:type="dxa" w:w="90"/>
              <w:bottom w:type="dxa" w:w="50"/>
              <w:right w:type="dxa" w:w="90"/>
            </w:tcMar>
          </w:tcPr>
          <w:p>
            <w:r>
              <w:rPr>
                <w:color w:val="2A2A28"/>
                <w:sz w:val="19"/>
                <w:szCs w:val="19"/>
              </w:rPr>
              <w:t xml:space="preserve">apps</w:t>
            </w:r>
          </w:p>
        </w:tc>
        <w:tc>
          <w:tcPr>
            <w:tcW w:type="dxa" w:w="6800"/>
            <w:shd w:fill="FFFFFF" w:val="clear"/>
            <w:tcMar>
              <w:top w:type="dxa" w:w="50"/>
              <w:left w:type="dxa" w:w="90"/>
              <w:bottom w:type="dxa" w:w="50"/>
              <w:right w:type="dxa" w:w="90"/>
            </w:tcMar>
          </w:tcPr>
          <w:p>
            <w:r>
              <w:rPr>
                <w:color w:val="2A2A28"/>
                <w:sz w:val="19"/>
                <w:szCs w:val="19"/>
              </w:rPr>
              <w:t xml:space="preserve">De apps zelf: naam, merknaam, adres, status, en een geheime app-sleutel waarmee een app zich bij het platform meldt.</w:t>
            </w:r>
          </w:p>
        </w:tc>
      </w:tr>
      <w:tr>
        <w:tc>
          <w:tcPr>
            <w:tcW w:type="dxa" w:w="2200"/>
            <w:shd w:fill="FBF8F0" w:val="clear"/>
            <w:tcMar>
              <w:top w:type="dxa" w:w="50"/>
              <w:left w:type="dxa" w:w="90"/>
              <w:bottom w:type="dxa" w:w="50"/>
              <w:right w:type="dxa" w:w="90"/>
            </w:tcMar>
          </w:tcPr>
          <w:p>
            <w:r>
              <w:rPr>
                <w:color w:val="2A2A28"/>
                <w:sz w:val="19"/>
                <w:szCs w:val="19"/>
              </w:rPr>
              <w:t xml:space="preserve">tiers</w:t>
            </w:r>
          </w:p>
        </w:tc>
        <w:tc>
          <w:tcPr>
            <w:tcW w:type="dxa" w:w="6800"/>
            <w:shd w:fill="FBF8F0" w:val="clear"/>
            <w:tcMar>
              <w:top w:type="dxa" w:w="50"/>
              <w:left w:type="dxa" w:w="90"/>
              <w:bottom w:type="dxa" w:w="50"/>
              <w:right w:type="dxa" w:w="90"/>
            </w:tcMar>
          </w:tcPr>
          <w:p>
            <w:r>
              <w:rPr>
                <w:color w:val="2A2A28"/>
                <w:sz w:val="19"/>
                <w:szCs w:val="19"/>
              </w:rPr>
              <w:t xml:space="preserve">De abonnementsvormen per app: prijs, aantal scans, en wat de tier mag (exporteren, bundels kopen, enzovoort).</w:t>
            </w:r>
          </w:p>
        </w:tc>
      </w:tr>
      <w:tr>
        <w:tc>
          <w:tcPr>
            <w:tcW w:type="dxa" w:w="2200"/>
            <w:shd w:fill="FFFFFF" w:val="clear"/>
            <w:tcMar>
              <w:top w:type="dxa" w:w="50"/>
              <w:left w:type="dxa" w:w="90"/>
              <w:bottom w:type="dxa" w:w="50"/>
              <w:right w:type="dxa" w:w="90"/>
            </w:tcMar>
          </w:tcPr>
          <w:p>
            <w:r>
              <w:rPr>
                <w:color w:val="2A2A28"/>
                <w:sz w:val="19"/>
                <w:szCs w:val="19"/>
              </w:rPr>
              <w:t xml:space="preserve">klanten</w:t>
            </w:r>
          </w:p>
        </w:tc>
        <w:tc>
          <w:tcPr>
            <w:tcW w:type="dxa" w:w="6800"/>
            <w:shd w:fill="FFFFFF" w:val="clear"/>
            <w:tcMar>
              <w:top w:type="dxa" w:w="50"/>
              <w:left w:type="dxa" w:w="90"/>
              <w:bottom w:type="dxa" w:w="50"/>
              <w:right w:type="dxa" w:w="90"/>
            </w:tcMar>
          </w:tcPr>
          <w:p>
            <w:r>
              <w:rPr>
                <w:color w:val="2A2A28"/>
                <w:sz w:val="19"/>
                <w:szCs w:val="19"/>
              </w:rPr>
              <w:t xml:space="preserve">De klanten per app, met hun kosten. Losgekoppeld van de app-inlog: het platform kent ze via een eigen verwijzing.</w:t>
            </w:r>
          </w:p>
        </w:tc>
      </w:tr>
      <w:tr>
        <w:tc>
          <w:tcPr>
            <w:tcW w:type="dxa" w:w="2200"/>
            <w:shd w:fill="FBF8F0" w:val="clear"/>
            <w:tcMar>
              <w:top w:type="dxa" w:w="50"/>
              <w:left w:type="dxa" w:w="90"/>
              <w:bottom w:type="dxa" w:w="50"/>
              <w:right w:type="dxa" w:w="90"/>
            </w:tcMar>
          </w:tcPr>
          <w:p>
            <w:r>
              <w:rPr>
                <w:color w:val="2A2A28"/>
                <w:sz w:val="19"/>
                <w:szCs w:val="19"/>
              </w:rPr>
              <w:t xml:space="preserve">abonnementen</w:t>
            </w:r>
          </w:p>
        </w:tc>
        <w:tc>
          <w:tcPr>
            <w:tcW w:type="dxa" w:w="6800"/>
            <w:shd w:fill="FBF8F0" w:val="clear"/>
            <w:tcMar>
              <w:top w:type="dxa" w:w="50"/>
              <w:left w:type="dxa" w:w="90"/>
              <w:bottom w:type="dxa" w:w="50"/>
              <w:right w:type="dxa" w:w="90"/>
            </w:tcMar>
          </w:tcPr>
          <w:p>
            <w:r>
              <w:rPr>
                <w:color w:val="2A2A28"/>
                <w:sz w:val="19"/>
                <w:szCs w:val="19"/>
              </w:rPr>
              <w:t xml:space="preserve">Welke klant welk abonnement heeft, de status, de einddatum en het verbruik in de lopende periode.</w:t>
            </w:r>
          </w:p>
        </w:tc>
      </w:tr>
      <w:tr>
        <w:tc>
          <w:tcPr>
            <w:tcW w:type="dxa" w:w="2200"/>
            <w:shd w:fill="FFFFFF" w:val="clear"/>
            <w:tcMar>
              <w:top w:type="dxa" w:w="50"/>
              <w:left w:type="dxa" w:w="90"/>
              <w:bottom w:type="dxa" w:w="50"/>
              <w:right w:type="dxa" w:w="90"/>
            </w:tcMar>
          </w:tcPr>
          <w:p>
            <w:r>
              <w:rPr>
                <w:color w:val="2A2A28"/>
                <w:sz w:val="19"/>
                <w:szCs w:val="19"/>
              </w:rPr>
              <w:t xml:space="preserve">bundels</w:t>
            </w:r>
          </w:p>
        </w:tc>
        <w:tc>
          <w:tcPr>
            <w:tcW w:type="dxa" w:w="6800"/>
            <w:shd w:fill="FFFFFF" w:val="clear"/>
            <w:tcMar>
              <w:top w:type="dxa" w:w="50"/>
              <w:left w:type="dxa" w:w="90"/>
              <w:bottom w:type="dxa" w:w="50"/>
              <w:right w:type="dxa" w:w="90"/>
            </w:tcMar>
          </w:tcPr>
          <w:p>
            <w:r>
              <w:rPr>
                <w:color w:val="2A2A28"/>
                <w:sz w:val="19"/>
                <w:szCs w:val="19"/>
              </w:rPr>
              <w:t xml:space="preserve">Losse bijgekochte scans. Een apart saldo dat niet meereset met de maand en na twaalf maanden vervalt.</w:t>
            </w:r>
          </w:p>
        </w:tc>
      </w:tr>
      <w:tr>
        <w:tc>
          <w:tcPr>
            <w:tcW w:type="dxa" w:w="2200"/>
            <w:shd w:fill="FBF8F0" w:val="clear"/>
            <w:tcMar>
              <w:top w:type="dxa" w:w="50"/>
              <w:left w:type="dxa" w:w="90"/>
              <w:bottom w:type="dxa" w:w="50"/>
              <w:right w:type="dxa" w:w="90"/>
            </w:tcMar>
          </w:tcPr>
          <w:p>
            <w:r>
              <w:rPr>
                <w:color w:val="2A2A28"/>
                <w:sz w:val="19"/>
                <w:szCs w:val="19"/>
              </w:rPr>
              <w:t xml:space="preserve">verbruik</w:t>
            </w:r>
          </w:p>
        </w:tc>
        <w:tc>
          <w:tcPr>
            <w:tcW w:type="dxa" w:w="6800"/>
            <w:shd w:fill="FBF8F0" w:val="clear"/>
            <w:tcMar>
              <w:top w:type="dxa" w:w="50"/>
              <w:left w:type="dxa" w:w="90"/>
              <w:bottom w:type="dxa" w:w="50"/>
              <w:right w:type="dxa" w:w="90"/>
            </w:tcMar>
          </w:tcPr>
          <w:p>
            <w:r>
              <w:rPr>
                <w:color w:val="2A2A28"/>
                <w:sz w:val="19"/>
                <w:szCs w:val="19"/>
              </w:rPr>
              <w:t xml:space="preserve">Een logboek van elke scan, met de kosten, het aantal tokens en zoekopdrachten per scan.</w:t>
            </w:r>
          </w:p>
        </w:tc>
      </w:tr>
    </w:tbl>
    <w:p>
      <w:pPr>
        <w:pStyle w:val="Heading2"/>
        <w:spacing w:after="120" w:before="240"/>
      </w:pPr>
      <w:r>
        <w:rPr>
          <w:b/>
          <w:bCs/>
          <w:color w:val="1B2C4F"/>
        </w:rPr>
        <w:t xml:space="preserve">De belangrijkste functies</w:t>
      </w:r>
    </w:p>
    <w:p>
      <w:pPr>
        <w:spacing w:after="120" w:line="276"/>
      </w:pPr>
      <w:r>
        <w:t xml:space="preserve">Naast de tabellen draaien er functies in de database die het echte werk doen. De belangrijkste:</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2600"/>
        <w:gridCol w:w="6400"/>
      </w:tblGrid>
      <w:tr>
        <w:trPr>
          <w:tblHeader/>
        </w:trPr>
        <w:tc>
          <w:tcPr>
            <w:tcW w:type="dxa" w:w="2600"/>
            <w:shd w:fill="1B2C4F" w:val="clear"/>
            <w:tcMar>
              <w:top w:type="dxa" w:w="60"/>
              <w:left w:type="dxa" w:w="90"/>
              <w:bottom w:type="dxa" w:w="60"/>
              <w:right w:type="dxa" w:w="90"/>
            </w:tcMar>
          </w:tcPr>
          <w:p>
            <w:r>
              <w:rPr>
                <w:b/>
                <w:bCs/>
                <w:color w:val="FFFFFF"/>
                <w:sz w:val="19"/>
                <w:szCs w:val="19"/>
              </w:rPr>
              <w:t xml:space="preserve">Functie</w:t>
            </w:r>
          </w:p>
        </w:tc>
        <w:tc>
          <w:tcPr>
            <w:tcW w:type="dxa" w:w="6400"/>
            <w:shd w:fill="1B2C4F" w:val="clear"/>
            <w:tcMar>
              <w:top w:type="dxa" w:w="60"/>
              <w:left w:type="dxa" w:w="90"/>
              <w:bottom w:type="dxa" w:w="60"/>
              <w:right w:type="dxa" w:w="90"/>
            </w:tcMar>
          </w:tcPr>
          <w:p>
            <w:r>
              <w:rPr>
                <w:b/>
                <w:bCs/>
                <w:color w:val="FFFFFF"/>
                <w:sz w:val="19"/>
                <w:szCs w:val="19"/>
              </w:rPr>
              <w:t xml:space="preserve">Wat het doet</w:t>
            </w:r>
          </w:p>
        </w:tc>
      </w:tr>
      <w:tr>
        <w:tc>
          <w:tcPr>
            <w:tcW w:type="dxa" w:w="2600"/>
            <w:shd w:fill="FFFFFF" w:val="clear"/>
            <w:tcMar>
              <w:top w:type="dxa" w:w="50"/>
              <w:left w:type="dxa" w:w="90"/>
              <w:bottom w:type="dxa" w:w="50"/>
              <w:right w:type="dxa" w:w="90"/>
            </w:tcMar>
          </w:tcPr>
          <w:p>
            <w:r>
              <w:rPr>
                <w:color w:val="2A2A28"/>
                <w:sz w:val="19"/>
                <w:szCs w:val="19"/>
              </w:rPr>
              <w:t xml:space="preserve">check_toegang</w:t>
            </w:r>
          </w:p>
        </w:tc>
        <w:tc>
          <w:tcPr>
            <w:tcW w:type="dxa" w:w="6400"/>
            <w:shd w:fill="FFFFFF" w:val="clear"/>
            <w:tcMar>
              <w:top w:type="dxa" w:w="50"/>
              <w:left w:type="dxa" w:w="90"/>
              <w:bottom w:type="dxa" w:w="50"/>
              <w:right w:type="dxa" w:w="90"/>
            </w:tcMar>
          </w:tcPr>
          <w:p>
            <w:r>
              <w:rPr>
                <w:color w:val="2A2A28"/>
                <w:sz w:val="19"/>
                <w:szCs w:val="19"/>
              </w:rPr>
              <w:t xml:space="preserve">Controleert of een gebruiker toegang heeft en welk tier hij heeft. Weigert verlopen abonnementen.</w:t>
            </w:r>
          </w:p>
        </w:tc>
      </w:tr>
      <w:tr>
        <w:tc>
          <w:tcPr>
            <w:tcW w:type="dxa" w:w="2600"/>
            <w:shd w:fill="FBF8F0" w:val="clear"/>
            <w:tcMar>
              <w:top w:type="dxa" w:w="50"/>
              <w:left w:type="dxa" w:w="90"/>
              <w:bottom w:type="dxa" w:w="50"/>
              <w:right w:type="dxa" w:w="90"/>
            </w:tcMar>
          </w:tcPr>
          <w:p>
            <w:r>
              <w:rPr>
                <w:color w:val="2A2A28"/>
                <w:sz w:val="19"/>
                <w:szCs w:val="19"/>
              </w:rPr>
              <w:t xml:space="preserve">verbruik_scan</w:t>
            </w:r>
          </w:p>
        </w:tc>
        <w:tc>
          <w:tcPr>
            <w:tcW w:type="dxa" w:w="6400"/>
            <w:shd w:fill="FBF8F0" w:val="clear"/>
            <w:tcMar>
              <w:top w:type="dxa" w:w="50"/>
              <w:left w:type="dxa" w:w="90"/>
              <w:bottom w:type="dxa" w:w="50"/>
              <w:right w:type="dxa" w:w="90"/>
            </w:tcMar>
          </w:tcPr>
          <w:p>
            <w:r>
              <w:rPr>
                <w:color w:val="2A2A28"/>
                <w:sz w:val="19"/>
                <w:szCs w:val="19"/>
              </w:rPr>
              <w:t xml:space="preserve">Boekt één scan af — eerst van het maandtegoed, dan van de oudste bundel. Bestand tegen gelijktijdig gebruik.</w:t>
            </w:r>
          </w:p>
        </w:tc>
      </w:tr>
      <w:tr>
        <w:tc>
          <w:tcPr>
            <w:tcW w:type="dxa" w:w="2600"/>
            <w:shd w:fill="FFFFFF" w:val="clear"/>
            <w:tcMar>
              <w:top w:type="dxa" w:w="50"/>
              <w:left w:type="dxa" w:w="90"/>
              <w:bottom w:type="dxa" w:w="50"/>
              <w:right w:type="dxa" w:w="90"/>
            </w:tcMar>
          </w:tcPr>
          <w:p>
            <w:r>
              <w:rPr>
                <w:color w:val="2A2A28"/>
                <w:sz w:val="19"/>
                <w:szCs w:val="19"/>
              </w:rPr>
              <w:t xml:space="preserve">mijn_tegoed</w:t>
            </w:r>
          </w:p>
        </w:tc>
        <w:tc>
          <w:tcPr>
            <w:tcW w:type="dxa" w:w="6400"/>
            <w:shd w:fill="FFFFFF" w:val="clear"/>
            <w:tcMar>
              <w:top w:type="dxa" w:w="50"/>
              <w:left w:type="dxa" w:w="90"/>
              <w:bottom w:type="dxa" w:w="50"/>
              <w:right w:type="dxa" w:w="90"/>
            </w:tcMar>
          </w:tcPr>
          <w:p>
            <w:r>
              <w:rPr>
                <w:color w:val="2A2A28"/>
                <w:sz w:val="19"/>
                <w:szCs w:val="19"/>
              </w:rPr>
              <w:t xml:space="preserve">Geeft een gebruiker zijn eigen saldo, veilig aanroepbaar vanaf de voorkant.</w:t>
            </w:r>
          </w:p>
        </w:tc>
      </w:tr>
      <w:tr>
        <w:tc>
          <w:tcPr>
            <w:tcW w:type="dxa" w:w="2600"/>
            <w:shd w:fill="FBF8F0" w:val="clear"/>
            <w:tcMar>
              <w:top w:type="dxa" w:w="50"/>
              <w:left w:type="dxa" w:w="90"/>
              <w:bottom w:type="dxa" w:w="50"/>
              <w:right w:type="dxa" w:w="90"/>
            </w:tcMar>
          </w:tcPr>
          <w:p>
            <w:r>
              <w:rPr>
                <w:color w:val="2A2A28"/>
                <w:sz w:val="19"/>
                <w:szCs w:val="19"/>
              </w:rPr>
              <w:t xml:space="preserve">stel_abonnement_in</w:t>
            </w:r>
          </w:p>
        </w:tc>
        <w:tc>
          <w:tcPr>
            <w:tcW w:type="dxa" w:w="6400"/>
            <w:shd w:fill="FBF8F0" w:val="clear"/>
            <w:tcMar>
              <w:top w:type="dxa" w:w="50"/>
              <w:left w:type="dxa" w:w="90"/>
              <w:bottom w:type="dxa" w:w="50"/>
              <w:right w:type="dxa" w:w="90"/>
            </w:tcMar>
          </w:tcPr>
          <w:p>
            <w:r>
              <w:rPr>
                <w:color w:val="2A2A28"/>
                <w:sz w:val="19"/>
                <w:szCs w:val="19"/>
              </w:rPr>
              <w:t xml:space="preserve">Zet of verlengt een abonnement na een geslaagde betaling.</w:t>
            </w:r>
          </w:p>
        </w:tc>
      </w:tr>
      <w:tr>
        <w:tc>
          <w:tcPr>
            <w:tcW w:type="dxa" w:w="2600"/>
            <w:shd w:fill="FFFFFF" w:val="clear"/>
            <w:tcMar>
              <w:top w:type="dxa" w:w="50"/>
              <w:left w:type="dxa" w:w="90"/>
              <w:bottom w:type="dxa" w:w="50"/>
              <w:right w:type="dxa" w:w="90"/>
            </w:tcMar>
          </w:tcPr>
          <w:p>
            <w:r>
              <w:rPr>
                <w:color w:val="2A2A28"/>
                <w:sz w:val="19"/>
                <w:szCs w:val="19"/>
              </w:rPr>
              <w:t xml:space="preserve">voeg_bundel_toe</w:t>
            </w:r>
          </w:p>
        </w:tc>
        <w:tc>
          <w:tcPr>
            <w:tcW w:type="dxa" w:w="6400"/>
            <w:shd w:fill="FFFFFF" w:val="clear"/>
            <w:tcMar>
              <w:top w:type="dxa" w:w="50"/>
              <w:left w:type="dxa" w:w="90"/>
              <w:bottom w:type="dxa" w:w="50"/>
              <w:right w:type="dxa" w:w="90"/>
            </w:tcMar>
          </w:tcPr>
          <w:p>
            <w:r>
              <w:rPr>
                <w:color w:val="2A2A28"/>
                <w:sz w:val="19"/>
                <w:szCs w:val="19"/>
              </w:rPr>
              <w:t xml:space="preserve">Schrijft een bijgekochte bundel bij; herkent dubbele betaalmeldingen.</w:t>
            </w:r>
          </w:p>
        </w:tc>
      </w:tr>
      <w:tr>
        <w:tc>
          <w:tcPr>
            <w:tcW w:type="dxa" w:w="2600"/>
            <w:shd w:fill="FBF8F0" w:val="clear"/>
            <w:tcMar>
              <w:top w:type="dxa" w:w="50"/>
              <w:left w:type="dxa" w:w="90"/>
              <w:bottom w:type="dxa" w:w="50"/>
              <w:right w:type="dxa" w:w="90"/>
            </w:tcMar>
          </w:tcPr>
          <w:p>
            <w:r>
              <w:rPr>
                <w:color w:val="2A2A28"/>
                <w:sz w:val="19"/>
                <w:szCs w:val="19"/>
              </w:rPr>
              <w:t xml:space="preserve">beheer_overzicht</w:t>
            </w:r>
          </w:p>
        </w:tc>
        <w:tc>
          <w:tcPr>
            <w:tcW w:type="dxa" w:w="6400"/>
            <w:shd w:fill="FBF8F0" w:val="clear"/>
            <w:tcMar>
              <w:top w:type="dxa" w:w="50"/>
              <w:left w:type="dxa" w:w="90"/>
              <w:bottom w:type="dxa" w:w="50"/>
              <w:right w:type="dxa" w:w="90"/>
            </w:tcMar>
          </w:tcPr>
          <w:p>
            <w:r>
              <w:rPr>
                <w:color w:val="2A2A28"/>
                <w:sz w:val="19"/>
                <w:szCs w:val="19"/>
              </w:rPr>
              <w:t xml:space="preserve">Levert alle cijfers, klanten en signalen voor het dashboard.</w:t>
            </w:r>
          </w:p>
        </w:tc>
      </w:tr>
      <w:tr>
        <w:tc>
          <w:tcPr>
            <w:tcW w:type="dxa" w:w="2600"/>
            <w:shd w:fill="FFFFFF" w:val="clear"/>
            <w:tcMar>
              <w:top w:type="dxa" w:w="50"/>
              <w:left w:type="dxa" w:w="90"/>
              <w:bottom w:type="dxa" w:w="50"/>
              <w:right w:type="dxa" w:w="90"/>
            </w:tcMar>
          </w:tcPr>
          <w:p>
            <w:r>
              <w:rPr>
                <w:color w:val="2A2A28"/>
                <w:sz w:val="19"/>
                <w:szCs w:val="19"/>
              </w:rPr>
              <w:t xml:space="preserve">kostprijs_per_scan</w:t>
            </w:r>
          </w:p>
        </w:tc>
        <w:tc>
          <w:tcPr>
            <w:tcW w:type="dxa" w:w="6400"/>
            <w:shd w:fill="FFFFFF" w:val="clear"/>
            <w:tcMar>
              <w:top w:type="dxa" w:w="50"/>
              <w:left w:type="dxa" w:w="90"/>
              <w:bottom w:type="dxa" w:w="50"/>
              <w:right w:type="dxa" w:w="90"/>
            </w:tcMar>
          </w:tcPr>
          <w:p>
            <w:r>
              <w:rPr>
                <w:color w:val="2A2A28"/>
                <w:sz w:val="19"/>
                <w:szCs w:val="19"/>
              </w:rPr>
              <w:t xml:space="preserve">Berekent wat een scan werkelijk kost over een periode.</w:t>
            </w:r>
          </w:p>
        </w:tc>
      </w:tr>
    </w:tbl>
    <w:p>
      <w:pPr>
        <w:pStyle w:val="Heading2"/>
        <w:spacing w:after="120" w:before="240"/>
      </w:pPr>
      <w:r>
        <w:rPr>
          <w:b/>
          <w:bCs/>
          <w:color w:val="1B2C4F"/>
        </w:rPr>
        <w:t xml:space="preserve">Hoe een scan door het systeem loopt</w:t>
      </w:r>
    </w:p>
    <w:p>
      <w:pPr>
        <w:spacing w:after="120" w:line="276"/>
      </w:pPr>
      <w:r>
        <w:t xml:space="preserve">Om het samen te laten vallen, de weg die één scan aflegt:</w:t>
      </w:r>
    </w:p>
    <w:p>
      <w:pPr>
        <w:pStyle w:val="ListParagraph"/>
        <w:numPr>
          <w:ilvl w:val="0"/>
          <w:numId w:val="2"/>
        </w:numPr>
        <w:spacing w:after="70" w:line="264"/>
      </w:pPr>
      <w:r>
        <w:t xml:space="preserve">De gebruiker start een scan in Job Radar. De app stuurt dat naar zijn eigen serverfunctie (/api/scan.js).</w:t>
      </w:r>
    </w:p>
    <w:p>
      <w:pPr>
        <w:pStyle w:val="ListParagraph"/>
        <w:numPr>
          <w:ilvl w:val="0"/>
          <w:numId w:val="2"/>
        </w:numPr>
        <w:spacing w:after="70" w:line="264"/>
      </w:pPr>
      <w:r>
        <w:t xml:space="preserve">Die serverfunctie vraagt het platform om toegang (check_toegang) en boekt één scan af (verbruik_scan).</w:t>
      </w:r>
    </w:p>
    <w:p>
      <w:pPr>
        <w:pStyle w:val="ListParagraph"/>
        <w:numPr>
          <w:ilvl w:val="0"/>
          <w:numId w:val="2"/>
        </w:numPr>
        <w:spacing w:after="70" w:line="264"/>
      </w:pPr>
      <w:r>
        <w:t xml:space="preserve">Pas daarna draait de eigenlijke scan met de AI. De afboeking gebeurt vooraf, zodat gelijktijdige verzoeken elkaar niet passeren.</w:t>
      </w:r>
    </w:p>
    <w:p>
      <w:pPr>
        <w:pStyle w:val="ListParagraph"/>
        <w:numPr>
          <w:ilvl w:val="0"/>
          <w:numId w:val="2"/>
        </w:numPr>
        <w:spacing w:after="70" w:line="264"/>
      </w:pPr>
      <w:r>
        <w:t xml:space="preserve">Na afloop meldt de app de werkelijke kosten terug (registreer_kosten), die per scan worden vastgelegd.</w:t>
      </w:r>
    </w:p>
    <w:p>
      <w:pPr>
        <w:pStyle w:val="ListParagraph"/>
        <w:numPr>
          <w:ilvl w:val="0"/>
          <w:numId w:val="2"/>
        </w:numPr>
        <w:spacing w:after="70" w:line="264"/>
      </w:pPr>
      <w:r>
        <w:t xml:space="preserve">De teller in de app leest het nieuwe saldo via /api/tegoed.js — via de server, zodat het altijd klopt, ongeacht de browser.</w:t>
      </w:r>
    </w:p>
    <w:p>
      <w:pPr>
        <w:pStyle w:val="Heading1"/>
        <w:pBdr>
          <w:top w:val="single" w:color="E0D8C4" w:sz="4" w:space="14"/>
        </w:pBdr>
        <w:spacing w:after="180" w:before="460"/>
      </w:pPr>
      <w:r>
        <w:rPr>
          <w:b/>
          <w:bCs/>
          <w:color w:val="1B2C4F"/>
        </w:rPr>
        <w:t xml:space="preserve">6. Betalingen</w:t>
      </w:r>
    </w:p>
    <w:p>
      <w:pPr>
        <w:spacing w:after="120" w:line="276"/>
      </w:pPr>
      <w:r>
        <w:t xml:space="preserve">Betalen loopt volledig via Stripe. Er zijn twee soorten: een doorlopend abonnement, en een eenmalige bijkoop van een bundel scans. Beide starten in de app en worden afgehandeld door de betaalpagina van Stripe zelf, zodat er geen betaalgegevens door het eigen systeem gaan.</w:t>
      </w:r>
    </w:p>
    <w:p>
      <w:pPr>
        <w:pStyle w:val="Heading2"/>
        <w:spacing w:after="120" w:before="240"/>
      </w:pPr>
      <w:r>
        <w:rPr>
          <w:b/>
          <w:bCs/>
          <w:color w:val="1B2C4F"/>
        </w:rPr>
        <w:t xml:space="preserve">De weg van een betaling</w:t>
      </w:r>
    </w:p>
    <w:p>
      <w:pPr>
        <w:pStyle w:val="ListParagraph"/>
        <w:numPr>
          <w:ilvl w:val="0"/>
          <w:numId w:val="2"/>
        </w:numPr>
        <w:spacing w:after="70" w:line="264"/>
      </w:pPr>
      <w:r>
        <w:t xml:space="preserve">De app maakt een betaalsessie aan (/api/create-checkout.js) en stuurt de gebruiker naar Stripe.</w:t>
      </w:r>
    </w:p>
    <w:p>
      <w:pPr>
        <w:pStyle w:val="ListParagraph"/>
        <w:numPr>
          <w:ilvl w:val="0"/>
          <w:numId w:val="2"/>
        </w:numPr>
        <w:spacing w:after="70" w:line="264"/>
      </w:pPr>
      <w:r>
        <w:t xml:space="preserve">Na betaling meldt Stripe dit bij een webhook (/api/stripe-webhook.js). Die controleert de echtheid van de melding met een handtekening — zonder geldige handtekening wordt niets verwerkt.</w:t>
      </w:r>
    </w:p>
    <w:p>
      <w:pPr>
        <w:pStyle w:val="ListParagraph"/>
        <w:numPr>
          <w:ilvl w:val="0"/>
          <w:numId w:val="2"/>
        </w:numPr>
        <w:spacing w:after="70" w:line="264"/>
      </w:pPr>
      <w:r>
        <w:t xml:space="preserve">Bij een abonnement wordt het abonnement in het platform gezet of verlengd; bij een bundel worden de scans bijgeschreven als apart saldo.</w:t>
      </w:r>
    </w:p>
    <w:p>
      <w:pPr>
        <w:pStyle w:val="ListParagraph"/>
        <w:numPr>
          <w:ilvl w:val="0"/>
          <w:numId w:val="2"/>
        </w:numPr>
        <w:spacing w:after="70" w:line="264"/>
      </w:pPr>
      <w:r>
        <w:t xml:space="preserve">Dubbele meldingen van Stripe worden herkend, zodat een bundel nooit twee keer wordt bijgeschreven.</w:t>
      </w:r>
    </w:p>
    <w:p>
      <w:pPr>
        <w:spacing w:after="120" w:line="276"/>
      </w:pPr>
      <w:r>
        <w:rPr>
          <w:b/>
          <w:bCs/>
          <w:color w:val="1B2C4F"/>
        </w:rPr>
        <w:t xml:space="preserve">Belangrijk voor later: </w:t>
      </w:r>
      <w:r>
        <w:t xml:space="preserve">de handtekeningcontrole vereist dat het ondertekeningsgeheim (STRIPE_WEBHOOK_SECRET) in Vercel staat. Zonder dat wordt de controle overgeslagen.</w:t>
      </w:r>
    </w:p>
    <w:p>
      <w:pPr>
        <w:pStyle w:val="Heading1"/>
        <w:pBdr>
          <w:top w:val="single" w:color="E0D8C4" w:sz="4" w:space="14"/>
        </w:pBdr>
        <w:spacing w:after="180" w:before="460"/>
      </w:pPr>
      <w:r>
        <w:rPr>
          <w:b/>
          <w:bCs/>
          <w:color w:val="1B2C4F"/>
        </w:rPr>
        <w:t xml:space="preserve">7. Instellingen die nodig zijn (per project)</w:t>
      </w:r>
    </w:p>
    <w:p>
      <w:pPr>
        <w:spacing w:after="120" w:line="276"/>
      </w:pPr>
      <w:r>
        <w:t xml:space="preserve">Serverfuncties werken alleen als de juiste “omgevingsvariabelen” in Vercel staan. Dat zijn geheime waarden (sleutels, adressen) die buiten de code worden bewaard. Hieronder welke waar nodig zijn. Ze worden per Vercel-project ingesteld — dus zowel Job Radar als de Fluid Waves-etalage hebben hun eigen set.</w:t>
      </w:r>
    </w:p>
    <w:tbl>
      <w:tblPr>
        <w:tblW w:type="dxa" w:w="9000"/>
        <w:tblBorders>
          <w:top w:val="single" w:color="DDD6C4" w:sz="4"/>
          <w:left w:val="single" w:color="DDD6C4" w:sz="4"/>
          <w:bottom w:val="single" w:color="DDD6C4" w:sz="4"/>
          <w:right w:val="single" w:color="DDD6C4" w:sz="4"/>
          <w:insideH w:val="single" w:color="DDD6C4" w:sz="4"/>
          <w:insideV w:val="single" w:color="DDD6C4" w:sz="4"/>
        </w:tblBorders>
      </w:tblPr>
      <w:tblGrid>
        <w:gridCol w:w="3200"/>
        <w:gridCol w:w="5800"/>
      </w:tblGrid>
      <w:tr>
        <w:trPr>
          <w:tblHeader/>
        </w:trPr>
        <w:tc>
          <w:tcPr>
            <w:tcW w:type="dxa" w:w="3200"/>
            <w:shd w:fill="1B2C4F" w:val="clear"/>
            <w:tcMar>
              <w:top w:type="dxa" w:w="60"/>
              <w:left w:type="dxa" w:w="90"/>
              <w:bottom w:type="dxa" w:w="60"/>
              <w:right w:type="dxa" w:w="90"/>
            </w:tcMar>
          </w:tcPr>
          <w:p>
            <w:r>
              <w:rPr>
                <w:b/>
                <w:bCs/>
                <w:color w:val="FFFFFF"/>
                <w:sz w:val="19"/>
                <w:szCs w:val="19"/>
              </w:rPr>
              <w:t xml:space="preserve">Variabele</w:t>
            </w:r>
          </w:p>
        </w:tc>
        <w:tc>
          <w:tcPr>
            <w:tcW w:type="dxa" w:w="5800"/>
            <w:shd w:fill="1B2C4F" w:val="clear"/>
            <w:tcMar>
              <w:top w:type="dxa" w:w="60"/>
              <w:left w:type="dxa" w:w="90"/>
              <w:bottom w:type="dxa" w:w="60"/>
              <w:right w:type="dxa" w:w="90"/>
            </w:tcMar>
          </w:tcPr>
          <w:p>
            <w:r>
              <w:rPr>
                <w:b/>
                <w:bCs/>
                <w:color w:val="FFFFFF"/>
                <w:sz w:val="19"/>
                <w:szCs w:val="19"/>
              </w:rPr>
              <w:t xml:space="preserve">Waarvoor</w:t>
            </w:r>
          </w:p>
        </w:tc>
      </w:tr>
      <w:tr>
        <w:tc>
          <w:tcPr>
            <w:tcW w:type="dxa" w:w="3200"/>
            <w:shd w:fill="FFFFFF" w:val="clear"/>
            <w:tcMar>
              <w:top w:type="dxa" w:w="50"/>
              <w:left w:type="dxa" w:w="90"/>
              <w:bottom w:type="dxa" w:w="50"/>
              <w:right w:type="dxa" w:w="90"/>
            </w:tcMar>
          </w:tcPr>
          <w:p>
            <w:r>
              <w:rPr>
                <w:color w:val="2A2A28"/>
                <w:sz w:val="19"/>
                <w:szCs w:val="19"/>
              </w:rPr>
              <w:t xml:space="preserve">SUPABASE_URL</w:t>
            </w:r>
          </w:p>
        </w:tc>
        <w:tc>
          <w:tcPr>
            <w:tcW w:type="dxa" w:w="5800"/>
            <w:shd w:fill="FFFFFF" w:val="clear"/>
            <w:tcMar>
              <w:top w:type="dxa" w:w="50"/>
              <w:left w:type="dxa" w:w="90"/>
              <w:bottom w:type="dxa" w:w="50"/>
              <w:right w:type="dxa" w:w="90"/>
            </w:tcMar>
          </w:tcPr>
          <w:p>
            <w:r>
              <w:rPr>
                <w:color w:val="2A2A28"/>
                <w:sz w:val="19"/>
                <w:szCs w:val="19"/>
              </w:rPr>
              <w:t xml:space="preserve">Adres van het Supabase-project</w:t>
            </w:r>
          </w:p>
        </w:tc>
      </w:tr>
      <w:tr>
        <w:tc>
          <w:tcPr>
            <w:tcW w:type="dxa" w:w="3200"/>
            <w:shd w:fill="FBF8F0" w:val="clear"/>
            <w:tcMar>
              <w:top w:type="dxa" w:w="50"/>
              <w:left w:type="dxa" w:w="90"/>
              <w:bottom w:type="dxa" w:w="50"/>
              <w:right w:type="dxa" w:w="90"/>
            </w:tcMar>
          </w:tcPr>
          <w:p>
            <w:r>
              <w:rPr>
                <w:color w:val="2A2A28"/>
                <w:sz w:val="19"/>
                <w:szCs w:val="19"/>
              </w:rPr>
              <w:t xml:space="preserve">SUPABASE_SERVICE_ROLE_KEY</w:t>
            </w:r>
          </w:p>
        </w:tc>
        <w:tc>
          <w:tcPr>
            <w:tcW w:type="dxa" w:w="5800"/>
            <w:shd w:fill="FBF8F0" w:val="clear"/>
            <w:tcMar>
              <w:top w:type="dxa" w:w="50"/>
              <w:left w:type="dxa" w:w="90"/>
              <w:bottom w:type="dxa" w:w="50"/>
              <w:right w:type="dxa" w:w="90"/>
            </w:tcMar>
          </w:tcPr>
          <w:p>
            <w:r>
              <w:rPr>
                <w:color w:val="2A2A28"/>
                <w:sz w:val="19"/>
                <w:szCs w:val="19"/>
              </w:rPr>
              <w:t xml:space="preserve">Geheime sleutel om alle gegevens te lezen (alleen server)</w:t>
            </w:r>
          </w:p>
        </w:tc>
      </w:tr>
      <w:tr>
        <w:tc>
          <w:tcPr>
            <w:tcW w:type="dxa" w:w="3200"/>
            <w:shd w:fill="FFFFFF" w:val="clear"/>
            <w:tcMar>
              <w:top w:type="dxa" w:w="50"/>
              <w:left w:type="dxa" w:w="90"/>
              <w:bottom w:type="dxa" w:w="50"/>
              <w:right w:type="dxa" w:w="90"/>
            </w:tcMar>
          </w:tcPr>
          <w:p>
            <w:r>
              <w:rPr>
                <w:color w:val="2A2A28"/>
                <w:sz w:val="19"/>
                <w:szCs w:val="19"/>
              </w:rPr>
              <w:t xml:space="preserve">FLUIDWAVES_APP_KEY</w:t>
            </w:r>
          </w:p>
        </w:tc>
        <w:tc>
          <w:tcPr>
            <w:tcW w:type="dxa" w:w="5800"/>
            <w:shd w:fill="FFFFFF" w:val="clear"/>
            <w:tcMar>
              <w:top w:type="dxa" w:w="50"/>
              <w:left w:type="dxa" w:w="90"/>
              <w:bottom w:type="dxa" w:w="50"/>
              <w:right w:type="dxa" w:w="90"/>
            </w:tcMar>
          </w:tcPr>
          <w:p>
            <w:r>
              <w:rPr>
                <w:color w:val="2A2A28"/>
                <w:sz w:val="19"/>
                <w:szCs w:val="19"/>
              </w:rPr>
              <w:t xml:space="preserve">App-sleutel waarmee de app zich bij het platform meldt</w:t>
            </w:r>
          </w:p>
        </w:tc>
      </w:tr>
      <w:tr>
        <w:tc>
          <w:tcPr>
            <w:tcW w:type="dxa" w:w="3200"/>
            <w:shd w:fill="FBF8F0" w:val="clear"/>
            <w:tcMar>
              <w:top w:type="dxa" w:w="50"/>
              <w:left w:type="dxa" w:w="90"/>
              <w:bottom w:type="dxa" w:w="50"/>
              <w:right w:type="dxa" w:w="90"/>
            </w:tcMar>
          </w:tcPr>
          <w:p>
            <w:r>
              <w:rPr>
                <w:color w:val="2A2A28"/>
                <w:sz w:val="19"/>
                <w:szCs w:val="19"/>
              </w:rPr>
              <w:t xml:space="preserve">ADMIN_EMAILS</w:t>
            </w:r>
          </w:p>
        </w:tc>
        <w:tc>
          <w:tcPr>
            <w:tcW w:type="dxa" w:w="5800"/>
            <w:shd w:fill="FBF8F0" w:val="clear"/>
            <w:tcMar>
              <w:top w:type="dxa" w:w="50"/>
              <w:left w:type="dxa" w:w="90"/>
              <w:bottom w:type="dxa" w:w="50"/>
              <w:right w:type="dxa" w:w="90"/>
            </w:tcMar>
          </w:tcPr>
          <w:p>
            <w:r>
              <w:rPr>
                <w:color w:val="2A2A28"/>
                <w:sz w:val="19"/>
                <w:szCs w:val="19"/>
              </w:rPr>
              <w:t xml:space="preserve">E-mailadres(sen) die toegang hebben tot het beheer</w:t>
            </w:r>
          </w:p>
        </w:tc>
      </w:tr>
      <w:tr>
        <w:tc>
          <w:tcPr>
            <w:tcW w:type="dxa" w:w="3200"/>
            <w:shd w:fill="FFFFFF" w:val="clear"/>
            <w:tcMar>
              <w:top w:type="dxa" w:w="50"/>
              <w:left w:type="dxa" w:w="90"/>
              <w:bottom w:type="dxa" w:w="50"/>
              <w:right w:type="dxa" w:w="90"/>
            </w:tcMar>
          </w:tcPr>
          <w:p>
            <w:r>
              <w:rPr>
                <w:color w:val="2A2A28"/>
                <w:sz w:val="19"/>
                <w:szCs w:val="19"/>
              </w:rPr>
              <w:t xml:space="preserve">STRIPE_SECRET_KEY</w:t>
            </w:r>
          </w:p>
        </w:tc>
        <w:tc>
          <w:tcPr>
            <w:tcW w:type="dxa" w:w="5800"/>
            <w:shd w:fill="FFFFFF" w:val="clear"/>
            <w:tcMar>
              <w:top w:type="dxa" w:w="50"/>
              <w:left w:type="dxa" w:w="90"/>
              <w:bottom w:type="dxa" w:w="50"/>
              <w:right w:type="dxa" w:w="90"/>
            </w:tcMar>
          </w:tcPr>
          <w:p>
            <w:r>
              <w:rPr>
                <w:color w:val="2A2A28"/>
                <w:sz w:val="19"/>
                <w:szCs w:val="19"/>
              </w:rPr>
              <w:t xml:space="preserve">Geheime Stripe-sleutel</w:t>
            </w:r>
          </w:p>
        </w:tc>
      </w:tr>
      <w:tr>
        <w:tc>
          <w:tcPr>
            <w:tcW w:type="dxa" w:w="3200"/>
            <w:shd w:fill="FBF8F0" w:val="clear"/>
            <w:tcMar>
              <w:top w:type="dxa" w:w="50"/>
              <w:left w:type="dxa" w:w="90"/>
              <w:bottom w:type="dxa" w:w="50"/>
              <w:right w:type="dxa" w:w="90"/>
            </w:tcMar>
          </w:tcPr>
          <w:p>
            <w:r>
              <w:rPr>
                <w:color w:val="2A2A28"/>
                <w:sz w:val="19"/>
                <w:szCs w:val="19"/>
              </w:rPr>
              <w:t xml:space="preserve">STRIPE_WEBHOOK_SECRET</w:t>
            </w:r>
          </w:p>
        </w:tc>
        <w:tc>
          <w:tcPr>
            <w:tcW w:type="dxa" w:w="5800"/>
            <w:shd w:fill="FBF8F0" w:val="clear"/>
            <w:tcMar>
              <w:top w:type="dxa" w:w="50"/>
              <w:left w:type="dxa" w:w="90"/>
              <w:bottom w:type="dxa" w:w="50"/>
              <w:right w:type="dxa" w:w="90"/>
            </w:tcMar>
          </w:tcPr>
          <w:p>
            <w:r>
              <w:rPr>
                <w:color w:val="2A2A28"/>
                <w:sz w:val="19"/>
                <w:szCs w:val="19"/>
              </w:rPr>
              <w:t xml:space="preserve">Om de echtheid van Stripe-meldingen te controleren</w:t>
            </w:r>
          </w:p>
        </w:tc>
      </w:tr>
      <w:tr>
        <w:tc>
          <w:tcPr>
            <w:tcW w:type="dxa" w:w="3200"/>
            <w:shd w:fill="FFFFFF" w:val="clear"/>
            <w:tcMar>
              <w:top w:type="dxa" w:w="50"/>
              <w:left w:type="dxa" w:w="90"/>
              <w:bottom w:type="dxa" w:w="50"/>
              <w:right w:type="dxa" w:w="90"/>
            </w:tcMar>
          </w:tcPr>
          <w:p>
            <w:r>
              <w:rPr>
                <w:color w:val="2A2A28"/>
                <w:sz w:val="19"/>
                <w:szCs w:val="19"/>
              </w:rPr>
              <w:t xml:space="preserve">ANTHROPIC_API_KEY</w:t>
            </w:r>
          </w:p>
        </w:tc>
        <w:tc>
          <w:tcPr>
            <w:tcW w:type="dxa" w:w="5800"/>
            <w:shd w:fill="FFFFFF" w:val="clear"/>
            <w:tcMar>
              <w:top w:type="dxa" w:w="50"/>
              <w:left w:type="dxa" w:w="90"/>
              <w:bottom w:type="dxa" w:w="50"/>
              <w:right w:type="dxa" w:w="90"/>
            </w:tcMar>
          </w:tcPr>
          <w:p>
            <w:r>
              <w:rPr>
                <w:color w:val="2A2A28"/>
                <w:sz w:val="19"/>
                <w:szCs w:val="19"/>
              </w:rPr>
              <w:t xml:space="preserve">Sleutel voor de AI (Job Radar)</w:t>
            </w:r>
          </w:p>
        </w:tc>
      </w:tr>
    </w:tbl>
    <w:p>
      <w:pPr>
        <w:spacing w:after="120" w:line="276"/>
      </w:pPr>
      <w:r>
        <w:rPr>
          <w:b/>
          <w:bCs/>
          <w:color w:val="1B2C4F"/>
        </w:rPr>
        <w:t xml:space="preserve">Veelgemaakte fout: </w:t>
      </w:r>
      <w:r>
        <w:t xml:space="preserve">een spatie voor of achter een gekopieerde sleutel. En: variabelen worden pas actief na een nieuwe deploy.</w:t>
      </w:r>
    </w:p>
    <w:p>
      <w:pPr>
        <w:pStyle w:val="Heading1"/>
        <w:pBdr>
          <w:top w:val="single" w:color="E0D8C4" w:sz="4" w:space="14"/>
        </w:pBdr>
        <w:spacing w:after="180" w:before="460"/>
      </w:pPr>
      <w:r>
        <w:rPr>
          <w:b/>
          <w:bCs/>
          <w:color w:val="1B2C4F"/>
        </w:rPr>
        <w:t xml:space="preserve">8. Wat nog openstaat</w:t>
      </w:r>
    </w:p>
    <w:p>
      <w:pPr>
        <w:spacing w:after="120" w:line="276"/>
      </w:pPr>
      <w:r>
        <w:t xml:space="preserve">Voor de volledigheid, de punten die op het moment van schrijven nog open zijn:</w:t>
      </w:r>
    </w:p>
    <w:p>
      <w:pPr>
        <w:pStyle w:val="ListParagraph"/>
        <w:numPr>
          <w:ilvl w:val="0"/>
          <w:numId w:val="2"/>
        </w:numPr>
        <w:spacing w:after="70" w:line="264"/>
      </w:pPr>
      <w:r>
        <w:t xml:space="preserve">De prijzen omzetten naar het nieuwe model (één tier van 20 scans) zodra de werkelijke kostprijs per scan bekend is. De database meet dat nu per scan; een stuk of tien echte scans geeft een betrouwbaar beeld.</w:t>
      </w:r>
    </w:p>
    <w:p>
      <w:pPr>
        <w:pStyle w:val="ListParagraph"/>
        <w:numPr>
          <w:ilvl w:val="0"/>
          <w:numId w:val="2"/>
        </w:numPr>
        <w:spacing w:after="70" w:line="264"/>
      </w:pPr>
      <w:r>
        <w:t xml:space="preserve">De vaste kosten (hosting, Supabase, Stripe-fee) meewegen in de prijs. Die worden lager per klant naarmate er meer apps en klanten zijn.</w:t>
      </w:r>
    </w:p>
    <w:p>
      <w:pPr>
        <w:pStyle w:val="ListParagraph"/>
        <w:numPr>
          <w:ilvl w:val="0"/>
          <w:numId w:val="2"/>
        </w:numPr>
        <w:spacing w:after="70" w:line="264"/>
      </w:pPr>
      <w:r>
        <w:t xml:space="preserve">Het oude tellingssysteem (usage_meter en bijbehorende functies) opruimen, nadat het platform een tijd probleemloos heeft meegedraaid.</w:t>
      </w:r>
    </w:p>
    <w:p>
      <w:pPr>
        <w:pStyle w:val="ListParagraph"/>
        <w:numPr>
          <w:ilvl w:val="0"/>
          <w:numId w:val="2"/>
        </w:numPr>
        <w:spacing w:after="70" w:line="264"/>
      </w:pPr>
      <w:r>
        <w:t xml:space="preserve">TenderLead splitsen en op het platform aansluiten.</w:t>
      </w:r>
    </w:p>
    <w:p>
      <w:pPr>
        <w:pStyle w:val="ListParagraph"/>
        <w:numPr>
          <w:ilvl w:val="0"/>
          <w:numId w:val="2"/>
        </w:numPr>
        <w:spacing w:after="70" w:line="264"/>
      </w:pPr>
      <w:r>
        <w:t xml:space="preserve">Golf Score eventueel van een clouddatabase en inlog voorzien, als betaald maken aan de orde komt.</w:t>
      </w:r>
    </w:p>
    <w:p>
      <w:pPr>
        <w:pStyle w:val="ListParagraph"/>
        <w:numPr>
          <w:ilvl w:val="0"/>
          <w:numId w:val="2"/>
        </w:numPr>
        <w:spacing w:after="70" w:line="264"/>
      </w:pPr>
      <w:r>
        <w:t xml:space="preserve">Het eigen domein (fluidwaves.nl) registreren en aan de etalage koppelen.</w:t>
      </w:r>
    </w:p>
    <w:p>
      <w:pPr>
        <w:pStyle w:val="ListParagraph"/>
        <w:numPr>
          <w:ilvl w:val="0"/>
          <w:numId w:val="2"/>
        </w:numPr>
        <w:spacing w:after="70" w:line="264"/>
      </w:pPr>
      <w:r>
        <w:t xml:space="preserve">Het strategische idee voor een MKB-managementtool met koppelingen naar boekhouding, bank en Belastingdienst. Dit is een eigen traject, geen uitbreiding van het bestaande.</w:t>
      </w:r>
    </w:p>
    <w:p/>
    <w:p>
      <w:pPr>
        <w:pBdr>
          <w:top w:val="single" w:color="C9A227" w:sz="4" w:space="10"/>
        </w:pBdr>
      </w:pPr>
    </w:p>
    <w:p>
      <w:pPr>
        <w:spacing w:before="120"/>
      </w:pPr>
      <w:r>
        <w:rPr>
          <w:b/>
          <w:bCs/>
          <w:color w:val="1B2C4F"/>
        </w:rPr>
        <w:t xml:space="preserve">Einde document. </w:t>
      </w:r>
      <w:r>
        <w:rPr>
          <w:i/>
          <w:iCs/>
          <w:color w:val="5F5E5A"/>
        </w:rPr>
        <w:t xml:space="preserve">Fluid Waves — technisch overzicht, 26 juli 2026.</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59A82"/>
        <w:sz w:val="16"/>
        <w:szCs w:val="16"/>
      </w:rPr>
      <w:t xml:space="preserve">Schröder Consult · </w:t>
    </w:r>
    <w:r>
      <w:rPr>
        <w:color w:val="A59A82"/>
        <w:sz w:val="16"/>
        <w:szCs w:val="16"/>
      </w:rPr>
      <w:t xml:space="preserve">pagina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59A82"/>
        <w:sz w:val="16"/>
        <w:szCs w:val="16"/>
      </w:rPr>
      <w:t xml:space="preserve">Fluid Waves — technisch overzicht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C9A227"/>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2A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Calibri" w:cs="Calibri" w:eastAsia="Calibri" w:hAnsi="Calibri"/>
      <w:b/>
      <w:bCs/>
      <w:color w:val="1B2C4F"/>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B2C4F"/>
      <w:sz w:val="25"/>
      <w:szCs w:val="25"/>
    </w:rPr>
  </w:style>
  <w:style w:type="paragraph" w:styleId="Heading3">
    <w:name w:val="Heading 3"/>
    <w:basedOn w:val="Normal"/>
    <w:next w:val="Normal"/>
    <w:qFormat/>
    <w:pPr>
      <w:spacing w:after="90" w:before="180"/>
      <w:outlineLvl w:val="2"/>
    </w:pPr>
    <w:rPr>
      <w:rFonts w:ascii="Calibri" w:cs="Calibri" w:eastAsia="Calibri" w:hAnsi="Calibri"/>
      <w:b/>
      <w:bCs/>
      <w:color w:val="5F5E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Fluid Waves — technisch overzicht</dc:title>
  <dc:creator>Schröder Consult / Intell Analytics</dc:creator>
  <dc:description>Overzicht van apps, etalage en beheerplatform</dc:description>
  <cp:lastModifiedBy>Un-named</cp:lastModifiedBy>
  <cp:revision>1</cp:revision>
  <dcterms:created xsi:type="dcterms:W3CDTF">2026-07-25T19:00:05.579Z</dcterms:created>
  <dcterms:modified xsi:type="dcterms:W3CDTF">2026-07-25T19:00:05.594Z</dcterms:modified>
</cp:coreProperties>
</file>

<file path=docProps/custom.xml><?xml version="1.0" encoding="utf-8"?>
<Properties xmlns="http://schemas.openxmlformats.org/officeDocument/2006/custom-properties" xmlns:vt="http://schemas.openxmlformats.org/officeDocument/2006/docPropsVTypes"/>
</file>