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227"/>
          <w:sz w:val="20"/>
          <w:szCs w:val="20"/>
        </w:rPr>
        <w:t xml:space="preserve">Fluid Waves</w:t>
      </w:r>
      <w:r>
        <w:rPr>
          <w:rFonts w:ascii="Arial" w:cs="Arial" w:eastAsia="Arial" w:hAnsi="Arial"/>
          <w:color w:val="5A6478"/>
          <w:sz w:val="18"/>
          <w:szCs w:val="18"/>
        </w:rPr>
        <w:t xml:space="preserve">   ·   Intell Analytics / Schröder Consult</w:t>
      </w:r>
    </w:p>
    <w:p>
      <w:pPr>
        <w:spacing w:after="50"/>
      </w:pPr>
      <w:r>
        <w:rPr>
          <w:rFonts w:ascii="Arial" w:cs="Arial" w:eastAsia="Arial" w:hAnsi="Arial"/>
          <w:b/>
          <w:bCs/>
          <w:color w:val="1B2C4F"/>
          <w:sz w:val="44"/>
          <w:szCs w:val="44"/>
        </w:rPr>
        <w:t xml:space="preserve">Ombouwplan</w:t>
      </w:r>
    </w:p>
    <w:p>
      <w:pPr>
        <w:pBdr>
          <w:bottom w:val="single" w:color="C9A227" w:sz="12" w:space="8"/>
        </w:pBdr>
        <w:spacing w:after="200"/>
      </w:pPr>
      <w:r>
        <w:rPr>
          <w:rFonts w:ascii="Arial" w:cs="Arial" w:eastAsia="Arial" w:hAnsi="Arial"/>
          <w:color w:val="5A6478"/>
          <w:sz w:val="22"/>
          <w:szCs w:val="22"/>
        </w:rPr>
        <w:t xml:space="preserve">Van Streamlit naar HTML/PWA — Administratie en TenderLead · juli 2026</w:t>
      </w:r>
    </w:p>
    <w:p>
      <w:pPr>
        <w:pStyle w:val="Heading1"/>
        <w:spacing w:after="110" w:before="260"/>
      </w:pPr>
      <w:r>
        <w:rPr>
          <w:rFonts w:ascii="Arial" w:cs="Arial" w:eastAsia="Arial" w:hAnsi="Arial"/>
          <w:b/>
          <w:bCs/>
          <w:color w:val="1B2C4F"/>
          <w:sz w:val="26"/>
          <w:szCs w:val="26"/>
        </w:rPr>
        <w:t xml:space="preserve">Waarom dit plan</w:t>
      </w:r>
    </w:p>
    <w:p>
      <w:pPr>
        <w:spacing w:after="100" w:line="276"/>
      </w:pPr>
      <w:r>
        <w:rPr>
          <w:rFonts w:ascii="Arial" w:cs="Arial" w:eastAsia="Arial" w:hAnsi="Arial"/>
          <w:color w:val="2B2B2B"/>
          <w:sz w:val="21"/>
          <w:szCs w:val="21"/>
        </w:rPr>
        <w:t xml:space="preserve">Beide apps — </w:t>
      </w:r>
      <w:r>
        <w:rPr>
          <w:rFonts w:ascii="Arial" w:cs="Arial" w:eastAsia="Arial" w:hAnsi="Arial"/>
          <w:b/>
          <w:bCs/>
          <w:color w:val="2B2B2B"/>
          <w:sz w:val="21"/>
          <w:szCs w:val="21"/>
        </w:rPr>
        <w:t xml:space="preserve">Administratie</w:t>
      </w:r>
      <w:r>
        <w:rPr>
          <w:rFonts w:ascii="Arial" w:cs="Arial" w:eastAsia="Arial" w:hAnsi="Arial"/>
          <w:color w:val="2B2B2B"/>
          <w:sz w:val="21"/>
          <w:szCs w:val="21"/>
        </w:rPr>
        <w:t xml:space="preserve"> en </w:t>
      </w:r>
      <w:r>
        <w:rPr>
          <w:rFonts w:ascii="Arial" w:cs="Arial" w:eastAsia="Arial" w:hAnsi="Arial"/>
          <w:b/>
          <w:bCs/>
          <w:color w:val="2B2B2B"/>
          <w:sz w:val="21"/>
          <w:szCs w:val="21"/>
        </w:rPr>
        <w:t xml:space="preserve">TenderLead</w:t>
      </w:r>
      <w:r>
        <w:rPr>
          <w:rFonts w:ascii="Arial" w:cs="Arial" w:eastAsia="Arial" w:hAnsi="Arial"/>
          <w:color w:val="2B2B2B"/>
          <w:sz w:val="21"/>
          <w:szCs w:val="21"/>
        </w:rPr>
        <w:t xml:space="preserve"> — draaien nu op Streamlit. Dat is uitstekend geweest om ze te bouwen en te bewijzen, maar Streamlit heeft grenzen zodra een app een commercieel product in de Fluid Waves-etalage moet worden: elke klik draait het hele script opnieuw (traag en schokkerig bij intensief gebruik), de meergebruikers-schaalbaarheid is beperkt, en je hebt weinig grip op vormgeving, authenticatie en de installatie op het beginscherm.</w:t>
      </w:r>
    </w:p>
    <w:p>
      <w:pPr>
        <w:spacing w:after="100" w:line="276"/>
      </w:pPr>
      <w:r>
        <w:rPr>
          <w:rFonts w:ascii="Arial" w:cs="Arial" w:eastAsia="Arial" w:hAnsi="Arial"/>
          <w:color w:val="2B2B2B"/>
          <w:sz w:val="21"/>
          <w:szCs w:val="21"/>
        </w:rPr>
        <w:t xml:space="preserve">Je bestaande producten (Job Radar, de Golf Score-app) zijn al HTML/PWA op de Vercel + Supabase-stack. Om de twee Streamlit-apps daar consistent naast te zetten, worden ze omgebouwd naar dezelfde stack — </w:t>
      </w:r>
      <w:r>
        <w:rPr>
          <w:rFonts w:ascii="Arial" w:cs="Arial" w:eastAsia="Arial" w:hAnsi="Arial"/>
          <w:b/>
          <w:bCs/>
          <w:color w:val="2B2B2B"/>
          <w:sz w:val="21"/>
          <w:szCs w:val="21"/>
        </w:rPr>
        <w:t xml:space="preserve">Administratie eerst</w:t>
      </w:r>
      <w:r>
        <w:rPr>
          <w:rFonts w:ascii="Arial" w:cs="Arial" w:eastAsia="Arial" w:hAnsi="Arial"/>
          <w:color w:val="2B2B2B"/>
          <w:sz w:val="21"/>
          <w:szCs w:val="21"/>
        </w:rPr>
        <w:t xml:space="preserve"> (eenvoudigst, laagste risico), </w:t>
      </w:r>
      <w:r>
        <w:rPr>
          <w:rFonts w:ascii="Arial" w:cs="Arial" w:eastAsia="Arial" w:hAnsi="Arial"/>
          <w:b/>
          <w:bCs/>
          <w:color w:val="2B2B2B"/>
          <w:sz w:val="21"/>
          <w:szCs w:val="21"/>
        </w:rPr>
        <w:t xml:space="preserve">TenderLead als tweede</w:t>
      </w:r>
      <w:r>
        <w:rPr>
          <w:rFonts w:ascii="Arial" w:cs="Arial" w:eastAsia="Arial" w:hAnsi="Arial"/>
          <w:color w:val="2B2B2B"/>
          <w:sz w:val="21"/>
          <w:szCs w:val="21"/>
        </w:rPr>
        <w:t xml:space="preserve"> (zwaardere motor, andere aanpak).</w:t>
      </w:r>
    </w:p>
    <w:p>
      <w:pPr>
        <w:spacing w:after="60" w:before="130"/>
      </w:pPr>
      <w:r>
        <w:rPr>
          <w:rFonts w:ascii="Arial" w:cs="Arial" w:eastAsia="Arial" w:hAnsi="Arial"/>
          <w:b/>
          <w:bCs/>
          <w:color w:val="C9A227"/>
          <w:sz w:val="19"/>
          <w:szCs w:val="19"/>
        </w:rPr>
        <w:t xml:space="preserve">Leidend principe</w:t>
      </w:r>
    </w:p>
    <w:p>
      <w:pPr>
        <w:pStyle w:val="ListParagraph"/>
        <w:numPr>
          <w:ilvl w:val="0"/>
          <w:numId w:val="1"/>
        </w:numPr>
        <w:spacing w:after="40" w:line="264"/>
      </w:pPr>
      <w:r>
        <w:rPr>
          <w:rFonts w:ascii="Arial" w:cs="Arial" w:eastAsia="Arial" w:hAnsi="Arial"/>
          <w:color w:val="2B2B2B"/>
          <w:sz w:val="21"/>
          <w:szCs w:val="21"/>
        </w:rPr>
        <w:t xml:space="preserve">Bouw niets om wat nog niet bewezen commercieel is. Ombouwen levert functioneel niets nieuws op — alleen een betere schil. Doe het als de vraag er is, of als de app klaar is voor de etalage.</w:t>
      </w:r>
    </w:p>
    <w:p>
      <w:pPr>
        <w:pStyle w:val="ListParagraph"/>
        <w:numPr>
          <w:ilvl w:val="0"/>
          <w:numId w:val="1"/>
        </w:numPr>
        <w:spacing w:after="40" w:line="264"/>
      </w:pPr>
      <w:r>
        <w:rPr>
          <w:rFonts w:ascii="Arial" w:cs="Arial" w:eastAsia="Arial" w:hAnsi="Arial"/>
          <w:color w:val="2B2B2B"/>
          <w:sz w:val="21"/>
          <w:szCs w:val="21"/>
        </w:rPr>
        <w:t xml:space="preserve">De Fluid Waves-stack is de standaard: HTML/PWA-frontend, Supabase voor data en auth, Stripe voor betaling, Vercel voor hosting.</w:t>
      </w:r>
    </w:p>
    <w:p>
      <w:pPr>
        <w:pStyle w:val="Heading1"/>
        <w:spacing w:after="110" w:before="260"/>
      </w:pPr>
      <w:r>
        <w:rPr>
          <w:rFonts w:ascii="Arial" w:cs="Arial" w:eastAsia="Arial" w:hAnsi="Arial"/>
          <w:b/>
          <w:bCs/>
          <w:color w:val="1B2C4F"/>
          <w:sz w:val="26"/>
          <w:szCs w:val="26"/>
        </w:rPr>
        <w:t xml:space="preserve">Deel 1 · Administratie-app</w:t>
      </w:r>
    </w:p>
    <w:p>
      <w:pPr>
        <w:spacing w:after="100" w:line="276"/>
      </w:pPr>
      <w:r>
        <w:rPr>
          <w:rFonts w:ascii="Arial" w:cs="Arial" w:eastAsia="Arial" w:hAnsi="Arial"/>
          <w:color w:val="2B2B2B"/>
          <w:sz w:val="21"/>
          <w:szCs w:val="21"/>
        </w:rPr>
        <w:t xml:space="preserve">De Administratie-app (ZZP: BTW-aangifte, inkomsten/uitgaven, winst-en-verlies) is een klassieke CRUD-applicatie: gegevens invoeren, opslaan, berekenen, tonen. Dat past naadloos op de Fluid Waves-stack, zonder zware backend-logica. Dit is daarom de eerste en makkelijkste ombouw.</w:t>
      </w:r>
    </w:p>
    <w:p>
      <w:pPr>
        <w:pBdr>
          <w:left w:val="single" w:color="C9A227" w:sz="18" w:space="10"/>
        </w:pBdr>
        <w:shd w:fill="FBF6E7" w:val="clear"/>
        <w:spacing w:after="100" w:before="60" w:line="264"/>
      </w:pPr>
      <w:r>
        <w:rPr>
          <w:rFonts w:ascii="Arial" w:cs="Arial" w:eastAsia="Arial" w:hAnsi="Arial"/>
          <w:b/>
          <w:bCs/>
          <w:color w:val="8A6D1B"/>
          <w:sz w:val="19"/>
          <w:szCs w:val="19"/>
        </w:rPr>
        <w:t xml:space="preserve">Aanname — controleer: </w:t>
      </w:r>
      <w:r>
        <w:rPr>
          <w:rFonts w:ascii="Arial" w:cs="Arial" w:eastAsia="Arial" w:hAnsi="Arial"/>
          <w:i/>
          <w:iCs/>
          <w:color w:val="6B5514"/>
          <w:sz w:val="19"/>
          <w:szCs w:val="19"/>
        </w:rPr>
        <w:t xml:space="preserve">De administratie-app doet BTW-aangifte, inkomsten/uitgaven-registratie en P&amp;L, zonder externe koppelingen (Digipoort, PSD2, boekhoud-API's). Zijn die er wél, dan komt dat in fase D en wordt het zwaarder.</w:t>
      </w:r>
    </w:p>
    <w:p>
      <w:pPr>
        <w:pStyle w:val="Heading2"/>
        <w:spacing w:after="80" w:before="180"/>
      </w:pPr>
      <w:r>
        <w:rPr>
          <w:rFonts w:ascii="Arial" w:cs="Arial" w:eastAsia="Arial" w:hAnsi="Arial"/>
          <w:b/>
          <w:bCs/>
          <w:color w:val="1B2C4F"/>
          <w:sz w:val="21"/>
          <w:szCs w:val="21"/>
        </w:rPr>
        <w:t xml:space="preserve">Doelarchitectuur</w:t>
      </w:r>
    </w:p>
    <w:tbl>
      <w:tblPr>
        <w:tblW w:type="auto" w:w="100"/>
        <w:tblBorders>
          <w:top w:val="single" w:color="FFFFFF" w:sz="2"/>
          <w:left w:val="single" w:color="FFFFFF" w:sz="2"/>
          <w:bottom w:val="single" w:color="FFFFFF" w:sz="2"/>
          <w:right w:val="single" w:color="FFFFFF" w:sz="2"/>
          <w:insideH w:val="single" w:color="FFFFFF" w:sz="2"/>
          <w:insideV w:val="single" w:color="FFFFFF" w:sz="2"/>
        </w:tblBorders>
      </w:tblPr>
      <w:tblGrid>
        <w:gridCol w:w="3000"/>
        <w:gridCol w:w="6200"/>
      </w:tblGrid>
      <w:tr>
        <w:tc>
          <w:tcPr>
            <w:tcW w:type="dxa" w:w="3000"/>
            <w:shd w:fill="1B2C4F" w:val="clear"/>
            <w:tcMar>
              <w:top w:type="dxa" w:w="60"/>
              <w:left w:type="dxa" w:w="130"/>
              <w:bottom w:type="dxa" w:w="60"/>
              <w:right w:type="dxa" w:w="90"/>
            </w:tcMar>
          </w:tcPr>
          <w:p>
            <w:r>
              <w:rPr>
                <w:rFonts w:ascii="Arial" w:cs="Arial" w:eastAsia="Arial" w:hAnsi="Arial"/>
                <w:b/>
                <w:bCs/>
                <w:color w:val="FFFFFF"/>
                <w:sz w:val="20"/>
                <w:szCs w:val="20"/>
              </w:rPr>
              <w:t xml:space="preserve">Onderdeel</w:t>
            </w:r>
          </w:p>
        </w:tc>
        <w:tc>
          <w:tcPr>
            <w:tcW w:type="dxa" w:w="6200"/>
            <w:shd w:fill="1B2C4F" w:val="clear"/>
            <w:tcMar>
              <w:top w:type="dxa" w:w="60"/>
              <w:left w:type="dxa" w:w="110"/>
              <w:bottom w:type="dxa" w:w="60"/>
              <w:right w:type="dxa" w:w="130"/>
            </w:tcMar>
          </w:tcPr>
          <w:p>
            <w:r>
              <w:rPr>
                <w:rFonts w:ascii="Arial" w:cs="Arial" w:eastAsia="Arial" w:hAnsi="Arial"/>
                <w:b/>
                <w:bCs/>
                <w:color w:val="FFFFFF"/>
                <w:sz w:val="20"/>
                <w:szCs w:val="20"/>
              </w:rPr>
              <w:t xml:space="preserve">Keuze</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Frontend</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HTML + JavaScript, als PWA (installeerbaar op beginscherm)</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Data &amp; auth</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Supabase (PostgreSQL + Auth), Frankfurt-regio</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Betaling</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Stripe (abonnement + eventueel bijkopen)</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Hosting</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Vercel</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Huisstijl</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Fluid Waves navy/goud, gedeelde componenten</w:t>
            </w:r>
          </w:p>
        </w:tc>
      </w:tr>
    </w:tbl>
    <w:p>
      <w:pPr>
        <w:spacing w:after="60"/>
      </w:pPr>
    </w:p>
    <w:p>
      <w:pPr>
        <w:pStyle w:val="Heading2"/>
        <w:spacing w:after="80" w:before="180"/>
      </w:pPr>
      <w:r>
        <w:rPr>
          <w:rFonts w:ascii="Arial" w:cs="Arial" w:eastAsia="Arial" w:hAnsi="Arial"/>
          <w:b/>
          <w:bCs/>
          <w:color w:val="1B2C4F"/>
          <w:sz w:val="21"/>
          <w:szCs w:val="21"/>
        </w:rPr>
        <w:t xml:space="preserve">Stappenplan</w:t>
      </w:r>
    </w:p>
    <w:p>
      <w:pPr>
        <w:spacing w:after="60" w:before="130"/>
      </w:pPr>
      <w:r>
        <w:rPr>
          <w:rFonts w:ascii="Arial" w:cs="Arial" w:eastAsia="Arial" w:hAnsi="Arial"/>
          <w:b/>
          <w:bCs/>
          <w:color w:val="C9A227"/>
          <w:sz w:val="19"/>
          <w:szCs w:val="19"/>
        </w:rPr>
        <w:t xml:space="preserve">Fase A — Datamodel in Supabase</w:t>
      </w:r>
    </w:p>
    <w:p>
      <w:pPr>
        <w:pStyle w:val="ListParagraph"/>
        <w:numPr>
          <w:ilvl w:val="0"/>
          <w:numId w:val="2"/>
        </w:numPr>
        <w:spacing w:after="40" w:line="264"/>
      </w:pPr>
      <w:r>
        <w:rPr>
          <w:rFonts w:ascii="Arial" w:cs="Arial" w:eastAsia="Arial" w:hAnsi="Arial"/>
          <w:b/>
          <w:bCs/>
          <w:color w:val="2B2B2B"/>
          <w:sz w:val="21"/>
          <w:szCs w:val="21"/>
        </w:rPr>
        <w:t xml:space="preserve">Tabellen ontwerpen: </w:t>
      </w:r>
      <w:r>
        <w:rPr>
          <w:rFonts w:ascii="Arial" w:cs="Arial" w:eastAsia="Arial" w:hAnsi="Arial"/>
          <w:color w:val="2B2B2B"/>
          <w:sz w:val="21"/>
          <w:szCs w:val="21"/>
        </w:rPr>
        <w:t xml:space="preserve">gebruikers, boekingen (inkomsten/uitgaven), BTW-periodes, categorieën. Elke boeking gekoppeld aan een gebruiker via Row Level Security.</w:t>
      </w:r>
    </w:p>
    <w:p>
      <w:pPr>
        <w:pStyle w:val="ListParagraph"/>
        <w:numPr>
          <w:ilvl w:val="0"/>
          <w:numId w:val="2"/>
        </w:numPr>
        <w:spacing w:after="40" w:line="264"/>
      </w:pPr>
      <w:r>
        <w:rPr>
          <w:rFonts w:ascii="Arial" w:cs="Arial" w:eastAsia="Arial" w:hAnsi="Arial"/>
          <w:b/>
          <w:bCs/>
          <w:color w:val="2B2B2B"/>
          <w:sz w:val="21"/>
          <w:szCs w:val="21"/>
        </w:rPr>
        <w:t xml:space="preserve">RLS aanzetten: </w:t>
      </w:r>
      <w:r>
        <w:rPr>
          <w:rFonts w:ascii="Arial" w:cs="Arial" w:eastAsia="Arial" w:hAnsi="Arial"/>
          <w:color w:val="2B2B2B"/>
          <w:sz w:val="21"/>
          <w:szCs w:val="21"/>
        </w:rPr>
        <w:t xml:space="preserve">een gebruiker ziet en wijzigt alleen zijn eigen boekingen. De kern van een veilig multi-user product — bij Streamlit ontbrak dat.</w:t>
      </w:r>
    </w:p>
    <w:p>
      <w:pPr>
        <w:pStyle w:val="ListParagraph"/>
        <w:numPr>
          <w:ilvl w:val="0"/>
          <w:numId w:val="2"/>
        </w:numPr>
        <w:spacing w:after="40" w:line="264"/>
      </w:pPr>
      <w:r>
        <w:rPr>
          <w:rFonts w:ascii="Arial" w:cs="Arial" w:eastAsia="Arial" w:hAnsi="Arial"/>
          <w:b/>
          <w:bCs/>
          <w:color w:val="2B2B2B"/>
          <w:sz w:val="21"/>
          <w:szCs w:val="21"/>
        </w:rPr>
        <w:t xml:space="preserve">Migratie: </w:t>
      </w:r>
      <w:r>
        <w:rPr>
          <w:rFonts w:ascii="Arial" w:cs="Arial" w:eastAsia="Arial" w:hAnsi="Arial"/>
          <w:color w:val="2B2B2B"/>
          <w:sz w:val="21"/>
          <w:szCs w:val="21"/>
        </w:rPr>
        <w:t xml:space="preserve">bestaande gegevens uit de Streamlit-versie (indien aanwezig) exporteren en importeren.</w:t>
      </w:r>
    </w:p>
    <w:p>
      <w:pPr>
        <w:spacing w:after="60" w:before="130"/>
      </w:pPr>
      <w:r>
        <w:rPr>
          <w:rFonts w:ascii="Arial" w:cs="Arial" w:eastAsia="Arial" w:hAnsi="Arial"/>
          <w:b/>
          <w:bCs/>
          <w:color w:val="C9A227"/>
          <w:sz w:val="19"/>
          <w:szCs w:val="19"/>
        </w:rPr>
        <w:t xml:space="preserve">Fase B — Frontend bouwen</w:t>
      </w:r>
    </w:p>
    <w:p>
      <w:pPr>
        <w:pStyle w:val="ListParagraph"/>
        <w:numPr>
          <w:ilvl w:val="0"/>
          <w:numId w:val="2"/>
        </w:numPr>
        <w:spacing w:after="40" w:line="264"/>
      </w:pPr>
      <w:r>
        <w:rPr>
          <w:rFonts w:ascii="Arial" w:cs="Arial" w:eastAsia="Arial" w:hAnsi="Arial"/>
          <w:b/>
          <w:bCs/>
          <w:color w:val="2B2B2B"/>
          <w:sz w:val="21"/>
          <w:szCs w:val="21"/>
        </w:rPr>
        <w:t xml:space="preserve">Schermen: </w:t>
      </w:r>
      <w:r>
        <w:rPr>
          <w:rFonts w:ascii="Arial" w:cs="Arial" w:eastAsia="Arial" w:hAnsi="Arial"/>
          <w:color w:val="2B2B2B"/>
          <w:sz w:val="21"/>
          <w:szCs w:val="21"/>
        </w:rPr>
        <w:t xml:space="preserve">dashboard (P&amp;L-overzicht), boeking toevoegen/bewerken, BTW-aangifte-overzicht, export. Herbruik de Fluid Waves-componenten en huisstijl.</w:t>
      </w:r>
    </w:p>
    <w:p>
      <w:pPr>
        <w:pStyle w:val="ListParagraph"/>
        <w:numPr>
          <w:ilvl w:val="0"/>
          <w:numId w:val="2"/>
        </w:numPr>
        <w:spacing w:after="40" w:line="264"/>
      </w:pPr>
      <w:r>
        <w:rPr>
          <w:rFonts w:ascii="Arial" w:cs="Arial" w:eastAsia="Arial" w:hAnsi="Arial"/>
          <w:b/>
          <w:bCs/>
          <w:color w:val="2B2B2B"/>
          <w:sz w:val="21"/>
          <w:szCs w:val="21"/>
        </w:rPr>
        <w:t xml:space="preserve">Berekeningen: </w:t>
      </w:r>
      <w:r>
        <w:rPr>
          <w:rFonts w:ascii="Arial" w:cs="Arial" w:eastAsia="Arial" w:hAnsi="Arial"/>
          <w:color w:val="2B2B2B"/>
          <w:sz w:val="21"/>
          <w:szCs w:val="21"/>
        </w:rPr>
        <w:t xml:space="preserve">BTW en P&amp;L in JavaScript — eenvoudige rekenkunde, geen zware verwerking, dus volledig in de browser.</w:t>
      </w:r>
    </w:p>
    <w:p>
      <w:pPr>
        <w:pStyle w:val="ListParagraph"/>
        <w:numPr>
          <w:ilvl w:val="0"/>
          <w:numId w:val="2"/>
        </w:numPr>
        <w:spacing w:after="40" w:line="264"/>
      </w:pPr>
      <w:r>
        <w:rPr>
          <w:rFonts w:ascii="Arial" w:cs="Arial" w:eastAsia="Arial" w:hAnsi="Arial"/>
          <w:b/>
          <w:bCs/>
          <w:color w:val="2B2B2B"/>
          <w:sz w:val="21"/>
          <w:szCs w:val="21"/>
        </w:rPr>
        <w:t xml:space="preserve">Auth: </w:t>
      </w:r>
      <w:r>
        <w:rPr>
          <w:rFonts w:ascii="Arial" w:cs="Arial" w:eastAsia="Arial" w:hAnsi="Arial"/>
          <w:color w:val="2B2B2B"/>
          <w:sz w:val="21"/>
          <w:szCs w:val="21"/>
        </w:rPr>
        <w:t xml:space="preserve">Supabase Auth (e-mail + wachtwoord). Vervangt de zelfgebouwde login.</w:t>
      </w:r>
    </w:p>
    <w:p>
      <w:pPr>
        <w:spacing w:after="60" w:before="130"/>
      </w:pPr>
      <w:r>
        <w:rPr>
          <w:rFonts w:ascii="Arial" w:cs="Arial" w:eastAsia="Arial" w:hAnsi="Arial"/>
          <w:b/>
          <w:bCs/>
          <w:color w:val="C9A227"/>
          <w:sz w:val="19"/>
          <w:szCs w:val="19"/>
        </w:rPr>
        <w:t xml:space="preserve">Fase C — Betaling en PWA</w:t>
      </w:r>
    </w:p>
    <w:p>
      <w:pPr>
        <w:pStyle w:val="ListParagraph"/>
        <w:numPr>
          <w:ilvl w:val="0"/>
          <w:numId w:val="2"/>
        </w:numPr>
        <w:spacing w:after="40" w:line="264"/>
      </w:pPr>
      <w:r>
        <w:rPr>
          <w:rFonts w:ascii="Arial" w:cs="Arial" w:eastAsia="Arial" w:hAnsi="Arial"/>
          <w:b/>
          <w:bCs/>
          <w:color w:val="2B2B2B"/>
          <w:sz w:val="21"/>
          <w:szCs w:val="21"/>
        </w:rPr>
        <w:t xml:space="preserve">Stripe: </w:t>
      </w:r>
      <w:r>
        <w:rPr>
          <w:rFonts w:ascii="Arial" w:cs="Arial" w:eastAsia="Arial" w:hAnsi="Arial"/>
          <w:color w:val="2B2B2B"/>
          <w:sz w:val="21"/>
          <w:szCs w:val="21"/>
        </w:rPr>
        <w:t xml:space="preserve">abonnementsvorm koppelen. Bij Fluid Waves heb je de Stripe-webhook al opgezet — dat patroon hergebruiken.</w:t>
      </w:r>
    </w:p>
    <w:p>
      <w:pPr>
        <w:pStyle w:val="ListParagraph"/>
        <w:numPr>
          <w:ilvl w:val="0"/>
          <w:numId w:val="2"/>
        </w:numPr>
        <w:spacing w:after="40" w:line="264"/>
      </w:pPr>
      <w:r>
        <w:rPr>
          <w:rFonts w:ascii="Arial" w:cs="Arial" w:eastAsia="Arial" w:hAnsi="Arial"/>
          <w:b/>
          <w:bCs/>
          <w:color w:val="2B2B2B"/>
          <w:sz w:val="21"/>
          <w:szCs w:val="21"/>
        </w:rPr>
        <w:t xml:space="preserve">PWA: </w:t>
      </w:r>
      <w:r>
        <w:rPr>
          <w:rFonts w:ascii="Arial" w:cs="Arial" w:eastAsia="Arial" w:hAnsi="Arial"/>
          <w:color w:val="2B2B2B"/>
          <w:sz w:val="21"/>
          <w:szCs w:val="21"/>
        </w:rPr>
        <w:t xml:space="preserve">service worker + manifest, met de automatische-update-aanpak voor al je apps (achtergrond-update, in-app melding, Ververs-knop activeert).</w:t>
      </w:r>
    </w:p>
    <w:p>
      <w:pPr>
        <w:spacing w:after="60" w:before="130"/>
      </w:pPr>
      <w:r>
        <w:rPr>
          <w:rFonts w:ascii="Arial" w:cs="Arial" w:eastAsia="Arial" w:hAnsi="Arial"/>
          <w:b/>
          <w:bCs/>
          <w:color w:val="C9A227"/>
          <w:sz w:val="19"/>
          <w:szCs w:val="19"/>
        </w:rPr>
        <w:t xml:space="preserve">Fase D — Koppelingen (optioneel, later)</w:t>
      </w:r>
    </w:p>
    <w:p>
      <w:pPr>
        <w:spacing w:after="100" w:line="276"/>
      </w:pPr>
      <w:r>
        <w:rPr>
          <w:rFonts w:ascii="Arial" w:cs="Arial" w:eastAsia="Arial" w:hAnsi="Arial"/>
          <w:color w:val="2B2B2B"/>
          <w:sz w:val="21"/>
          <w:szCs w:val="21"/>
        </w:rPr>
        <w:t xml:space="preserve">Krijgt de administratie later koppelingen (Digipoort voor aangifte, PSD2 voor banktransacties), dan horen die hier. Een apart, zwaarder traject — bewust achteraan.</w:t>
      </w:r>
    </w:p>
    <w:p>
      <w:pPr>
        <w:pStyle w:val="Heading2"/>
        <w:spacing w:after="80" w:before="180"/>
      </w:pPr>
      <w:r>
        <w:rPr>
          <w:rFonts w:ascii="Arial" w:cs="Arial" w:eastAsia="Arial" w:hAnsi="Arial"/>
          <w:b/>
          <w:bCs/>
          <w:color w:val="1B2C4F"/>
          <w:sz w:val="21"/>
          <w:szCs w:val="21"/>
        </w:rPr>
        <w:t xml:space="preserve">Inschatting en risico</w:t>
      </w:r>
    </w:p>
    <w:p>
      <w:pPr>
        <w:spacing w:after="100" w:line="276"/>
      </w:pPr>
      <w:r>
        <w:rPr>
          <w:rFonts w:ascii="Arial" w:cs="Arial" w:eastAsia="Arial" w:hAnsi="Arial"/>
          <w:b/>
          <w:bCs/>
          <w:color w:val="2B2B2B"/>
          <w:sz w:val="21"/>
          <w:szCs w:val="21"/>
        </w:rPr>
        <w:t xml:space="preserve">Complexiteit: laag tot midden. </w:t>
      </w:r>
      <w:r>
        <w:rPr>
          <w:rFonts w:ascii="Arial" w:cs="Arial" w:eastAsia="Arial" w:hAnsi="Arial"/>
          <w:color w:val="2B2B2B"/>
          <w:sz w:val="21"/>
          <w:szCs w:val="21"/>
        </w:rPr>
        <w:t xml:space="preserve">Een CRUD-app met berekeningen is standaard werk op deze stack; het grootste deel is schermen bouwen en het datamodel goed zetten.</w:t>
      </w:r>
    </w:p>
    <w:p>
      <w:pPr>
        <w:spacing w:after="100" w:line="276"/>
      </w:pPr>
      <w:r>
        <w:rPr>
          <w:rFonts w:ascii="Arial" w:cs="Arial" w:eastAsia="Arial" w:hAnsi="Arial"/>
          <w:b/>
          <w:bCs/>
          <w:color w:val="2B2B2B"/>
          <w:sz w:val="21"/>
          <w:szCs w:val="21"/>
        </w:rPr>
        <w:t xml:space="preserve">Grootste risico: </w:t>
      </w:r>
      <w:r>
        <w:rPr>
          <w:rFonts w:ascii="Arial" w:cs="Arial" w:eastAsia="Arial" w:hAnsi="Arial"/>
          <w:color w:val="2B2B2B"/>
          <w:sz w:val="21"/>
          <w:szCs w:val="21"/>
        </w:rPr>
        <w:t xml:space="preserve">de BTW- en P&amp;L-berekeningen moeten exact kloppen — geen afrondings- of logicafout. Bouw een testset met bekende uitkomsten, zoals bij de Golf Score-app (die 2.621 tests).</w:t>
      </w:r>
    </w:p>
    <w:p>
      <w:pPr>
        <w:pStyle w:val="Heading1"/>
        <w:spacing w:after="110" w:before="260"/>
      </w:pPr>
      <w:r>
        <w:rPr>
          <w:rFonts w:ascii="Arial" w:cs="Arial" w:eastAsia="Arial" w:hAnsi="Arial"/>
          <w:b/>
          <w:bCs/>
          <w:color w:val="1B2C4F"/>
          <w:sz w:val="26"/>
          <w:szCs w:val="26"/>
        </w:rPr>
        <w:t xml:space="preserve">Deel 2 · TenderLead</w:t>
      </w:r>
    </w:p>
    <w:p>
      <w:pPr>
        <w:spacing w:after="100" w:line="276"/>
      </w:pPr>
      <w:r>
        <w:rPr>
          <w:rFonts w:ascii="Arial" w:cs="Arial" w:eastAsia="Arial" w:hAnsi="Arial"/>
          <w:color w:val="2B2B2B"/>
          <w:sz w:val="21"/>
          <w:szCs w:val="21"/>
        </w:rPr>
        <w:t xml:space="preserve">TenderLead is een ander verhaal. Het zwaartepunt zit niet in de UI, maar in de </w:t>
      </w:r>
      <w:r>
        <w:rPr>
          <w:rFonts w:ascii="Arial" w:cs="Arial" w:eastAsia="Arial" w:hAnsi="Arial"/>
          <w:b/>
          <w:bCs/>
          <w:color w:val="2B2B2B"/>
          <w:sz w:val="21"/>
          <w:szCs w:val="21"/>
        </w:rPr>
        <w:t xml:space="preserve">Python-motor</w:t>
      </w:r>
      <w:r>
        <w:rPr>
          <w:rFonts w:ascii="Arial" w:cs="Arial" w:eastAsia="Arial" w:hAnsi="Arial"/>
          <w:color w:val="2B2B2B"/>
          <w:sz w:val="21"/>
          <w:szCs w:val="21"/>
        </w:rPr>
        <w:t xml:space="preserve">: TED-XML parsen, OCDS-verwerking, de kruisanalyse, de database-vulling, de matching over vijf markten. Dat is duizenden regels Python, verweven met bibliotheken die in een browser niet bestaan. De frontend kan naar HTML/PWA, maar de motor moet als backend blijven draaien.</w:t>
      </w:r>
    </w:p>
    <w:p>
      <w:pPr>
        <w:spacing w:after="100" w:line="276"/>
      </w:pPr>
      <w:r>
        <w:rPr>
          <w:rFonts w:ascii="Arial" w:cs="Arial" w:eastAsia="Arial" w:hAnsi="Arial"/>
          <w:b/>
          <w:bCs/>
          <w:color w:val="2B2B2B"/>
          <w:sz w:val="21"/>
          <w:szCs w:val="21"/>
        </w:rPr>
        <w:t xml:space="preserve">Kernbeslissing: </w:t>
      </w:r>
      <w:r>
        <w:rPr>
          <w:rFonts w:ascii="Arial" w:cs="Arial" w:eastAsia="Arial" w:hAnsi="Arial"/>
          <w:color w:val="2B2B2B"/>
          <w:sz w:val="21"/>
          <w:szCs w:val="21"/>
        </w:rPr>
        <w:t xml:space="preserve">TenderLead wordt niet 'omgebouwd' maar </w:t>
      </w:r>
      <w:r>
        <w:rPr>
          <w:rFonts w:ascii="Arial" w:cs="Arial" w:eastAsia="Arial" w:hAnsi="Arial"/>
          <w:b/>
          <w:bCs/>
          <w:color w:val="2B2B2B"/>
          <w:sz w:val="21"/>
          <w:szCs w:val="21"/>
        </w:rPr>
        <w:t xml:space="preserve">opgesplitst</w:t>
      </w:r>
      <w:r>
        <w:rPr>
          <w:rFonts w:ascii="Arial" w:cs="Arial" w:eastAsia="Arial" w:hAnsi="Arial"/>
          <w:color w:val="2B2B2B"/>
          <w:sz w:val="21"/>
          <w:szCs w:val="21"/>
        </w:rPr>
        <w:t xml:space="preserve"> — een Python API-backend (de motor blijft) en een HTML/PWA-frontend ervoor. Architectonisch een grotere stap dan bij de Administratie-app.</w:t>
      </w:r>
    </w:p>
    <w:p>
      <w:pPr>
        <w:pStyle w:val="Heading2"/>
        <w:spacing w:after="80" w:before="180"/>
      </w:pPr>
      <w:r>
        <w:rPr>
          <w:rFonts w:ascii="Arial" w:cs="Arial" w:eastAsia="Arial" w:hAnsi="Arial"/>
          <w:b/>
          <w:bCs/>
          <w:color w:val="1B2C4F"/>
          <w:sz w:val="21"/>
          <w:szCs w:val="21"/>
        </w:rPr>
        <w:t xml:space="preserve">Doelarchitectuur</w:t>
      </w:r>
    </w:p>
    <w:tbl>
      <w:tblPr>
        <w:tblW w:type="auto" w:w="100"/>
        <w:tblBorders>
          <w:top w:val="single" w:color="FFFFFF" w:sz="2"/>
          <w:left w:val="single" w:color="FFFFFF" w:sz="2"/>
          <w:bottom w:val="single" w:color="FFFFFF" w:sz="2"/>
          <w:right w:val="single" w:color="FFFFFF" w:sz="2"/>
          <w:insideH w:val="single" w:color="FFFFFF" w:sz="2"/>
          <w:insideV w:val="single" w:color="FFFFFF" w:sz="2"/>
        </w:tblBorders>
      </w:tblPr>
      <w:tblGrid>
        <w:gridCol w:w="3000"/>
        <w:gridCol w:w="6200"/>
      </w:tblGrid>
      <w:tr>
        <w:tc>
          <w:tcPr>
            <w:tcW w:type="dxa" w:w="3000"/>
            <w:shd w:fill="1B2C4F" w:val="clear"/>
            <w:tcMar>
              <w:top w:type="dxa" w:w="60"/>
              <w:left w:type="dxa" w:w="130"/>
              <w:bottom w:type="dxa" w:w="60"/>
              <w:right w:type="dxa" w:w="90"/>
            </w:tcMar>
          </w:tcPr>
          <w:p>
            <w:r>
              <w:rPr>
                <w:rFonts w:ascii="Arial" w:cs="Arial" w:eastAsia="Arial" w:hAnsi="Arial"/>
                <w:b/>
                <w:bCs/>
                <w:color w:val="FFFFFF"/>
                <w:sz w:val="20"/>
                <w:szCs w:val="20"/>
              </w:rPr>
              <w:t xml:space="preserve">Onderdeel</w:t>
            </w:r>
          </w:p>
        </w:tc>
        <w:tc>
          <w:tcPr>
            <w:tcW w:type="dxa" w:w="6200"/>
            <w:shd w:fill="1B2C4F" w:val="clear"/>
            <w:tcMar>
              <w:top w:type="dxa" w:w="60"/>
              <w:left w:type="dxa" w:w="110"/>
              <w:bottom w:type="dxa" w:w="60"/>
              <w:right w:type="dxa" w:w="130"/>
            </w:tcMar>
          </w:tcPr>
          <w:p>
            <w:r>
              <w:rPr>
                <w:rFonts w:ascii="Arial" w:cs="Arial" w:eastAsia="Arial" w:hAnsi="Arial"/>
                <w:b/>
                <w:bCs/>
                <w:color w:val="FFFFFF"/>
                <w:sz w:val="20"/>
                <w:szCs w:val="20"/>
              </w:rPr>
              <w:t xml:space="preserve">Keuze</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Frontend</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HTML + JavaScript PWA (Fluid Waves-stijl)</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Backend/motor</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Python als API-service (FastAPI): tender_scout, awards_query, vulling</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Bewijs-database</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awards.db naar Supabase/PostgreSQL (nu 58 MB, te groot voor Git)</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Klantdata &amp; auth</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Supabase (staat er al)</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Betaling</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Stripe</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Hosting frontend</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Vercel</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Hosting backend</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Python-host (Railway, Render of Fly.io)</w:t>
            </w:r>
          </w:p>
        </w:tc>
      </w:tr>
    </w:tbl>
    <w:p>
      <w:pPr>
        <w:pBdr>
          <w:left w:val="single" w:color="C9A227" w:sz="18" w:space="10"/>
        </w:pBdr>
        <w:shd w:fill="FBF6E7" w:val="clear"/>
        <w:spacing w:after="100" w:before="60" w:line="264"/>
      </w:pPr>
      <w:r>
        <w:rPr>
          <w:rFonts w:ascii="Arial" w:cs="Arial" w:eastAsia="Arial" w:hAnsi="Arial"/>
          <w:b/>
          <w:bCs/>
          <w:color w:val="8A6D1B"/>
          <w:sz w:val="19"/>
          <w:szCs w:val="19"/>
        </w:rPr>
        <w:t xml:space="preserve">Aanname — controleer: </w:t>
      </w:r>
      <w:r>
        <w:rPr>
          <w:rFonts w:ascii="Arial" w:cs="Arial" w:eastAsia="Arial" w:hAnsi="Arial"/>
          <w:i/>
          <w:iCs/>
          <w:color w:val="6B5514"/>
          <w:sz w:val="19"/>
          <w:szCs w:val="19"/>
        </w:rPr>
        <w:t xml:space="preserve">De motor draait als aparte API-service op een Python-host. Vercel is voor de frontend; de zware Python-verwerking (TED-parsing, vulling) hoort op een dienst die dat aankan. Welke host precies is een aparte keuze.</w:t>
      </w:r>
    </w:p>
    <w:p>
      <w:pPr>
        <w:pStyle w:val="Heading2"/>
        <w:spacing w:after="80" w:before="180"/>
      </w:pPr>
      <w:r>
        <w:rPr>
          <w:rFonts w:ascii="Arial" w:cs="Arial" w:eastAsia="Arial" w:hAnsi="Arial"/>
          <w:b/>
          <w:bCs/>
          <w:color w:val="1B2C4F"/>
          <w:sz w:val="21"/>
          <w:szCs w:val="21"/>
        </w:rPr>
        <w:t xml:space="preserve">Stappenplan</w:t>
      </w:r>
    </w:p>
    <w:p>
      <w:pPr>
        <w:spacing w:after="60" w:before="130"/>
      </w:pPr>
      <w:r>
        <w:rPr>
          <w:rFonts w:ascii="Arial" w:cs="Arial" w:eastAsia="Arial" w:hAnsi="Arial"/>
          <w:b/>
          <w:bCs/>
          <w:color w:val="C9A227"/>
          <w:sz w:val="19"/>
          <w:szCs w:val="19"/>
        </w:rPr>
        <w:t xml:space="preserve">Fase 1 — Database naar Supabase (doe dit sowieso, los van de rest)</w:t>
      </w:r>
    </w:p>
    <w:p>
      <w:pPr>
        <w:pStyle w:val="ListParagraph"/>
        <w:numPr>
          <w:ilvl w:val="0"/>
          <w:numId w:val="3"/>
        </w:numPr>
        <w:spacing w:after="40" w:line="264"/>
      </w:pPr>
      <w:r>
        <w:rPr>
          <w:rFonts w:ascii="Arial" w:cs="Arial" w:eastAsia="Arial" w:hAnsi="Arial"/>
          <w:b/>
          <w:bCs/>
          <w:color w:val="2B2B2B"/>
          <w:sz w:val="21"/>
          <w:szCs w:val="21"/>
        </w:rPr>
        <w:t xml:space="preserve">awards.db migreren </w:t>
      </w:r>
      <w:r>
        <w:rPr>
          <w:rFonts w:ascii="Arial" w:cs="Arial" w:eastAsia="Arial" w:hAnsi="Arial"/>
          <w:color w:val="2B2B2B"/>
          <w:sz w:val="21"/>
          <w:szCs w:val="21"/>
        </w:rPr>
        <w:t xml:space="preserve">van SQLite naar Supabase/PostgreSQL. Nu al urgent: de database is 58 MB en GitHub waarschuwt. Dit lost dat op, ongeacht of je de frontend later ombouwt.</w:t>
      </w:r>
    </w:p>
    <w:p>
      <w:pPr>
        <w:pStyle w:val="ListParagraph"/>
        <w:numPr>
          <w:ilvl w:val="0"/>
          <w:numId w:val="3"/>
        </w:numPr>
        <w:spacing w:after="40" w:line="264"/>
      </w:pPr>
      <w:r>
        <w:rPr>
          <w:rFonts w:ascii="Arial" w:cs="Arial" w:eastAsia="Arial" w:hAnsi="Arial"/>
          <w:b/>
          <w:bCs/>
          <w:color w:val="2B2B2B"/>
          <w:sz w:val="21"/>
          <w:szCs w:val="21"/>
        </w:rPr>
        <w:t xml:space="preserve">Queries herschrijven: </w:t>
      </w:r>
      <w:r>
        <w:rPr>
          <w:rFonts w:ascii="Arial" w:cs="Arial" w:eastAsia="Arial" w:hAnsi="Arial"/>
          <w:color w:val="2B2B2B"/>
          <w:sz w:val="21"/>
          <w:szCs w:val="21"/>
        </w:rPr>
        <w:t xml:space="preserve">awards_query.py van SQLite naar Supabase. Raakt beide scanrichtingen — zorgvuldig testen.</w:t>
      </w:r>
    </w:p>
    <w:p>
      <w:pPr>
        <w:pStyle w:val="ListParagraph"/>
        <w:numPr>
          <w:ilvl w:val="0"/>
          <w:numId w:val="3"/>
        </w:numPr>
        <w:spacing w:after="40" w:line="264"/>
      </w:pPr>
      <w:r>
        <w:rPr>
          <w:rFonts w:ascii="Arial" w:cs="Arial" w:eastAsia="Arial" w:hAnsi="Arial"/>
          <w:b/>
          <w:bCs/>
          <w:color w:val="2B2B2B"/>
          <w:sz w:val="21"/>
          <w:szCs w:val="21"/>
        </w:rPr>
        <w:t xml:space="preserve">Vulscripts aanpassen: </w:t>
      </w:r>
      <w:r>
        <w:rPr>
          <w:rFonts w:ascii="Arial" w:cs="Arial" w:eastAsia="Arial" w:hAnsi="Arial"/>
          <w:color w:val="2B2B2B"/>
          <w:sz w:val="21"/>
          <w:szCs w:val="21"/>
        </w:rPr>
        <w:t xml:space="preserve">vul_database_nl.py en vul_database.py schrijven dan naar Supabase in plaats van naar het lokale bestand.</w:t>
      </w:r>
    </w:p>
    <w:p>
      <w:pPr>
        <w:spacing w:after="60" w:before="130"/>
      </w:pPr>
      <w:r>
        <w:rPr>
          <w:rFonts w:ascii="Arial" w:cs="Arial" w:eastAsia="Arial" w:hAnsi="Arial"/>
          <w:b/>
          <w:bCs/>
          <w:color w:val="C9A227"/>
          <w:sz w:val="19"/>
          <w:szCs w:val="19"/>
        </w:rPr>
        <w:t xml:space="preserve">Fase 2 — Motor als API-service</w:t>
      </w:r>
    </w:p>
    <w:p>
      <w:pPr>
        <w:pStyle w:val="ListParagraph"/>
        <w:numPr>
          <w:ilvl w:val="0"/>
          <w:numId w:val="3"/>
        </w:numPr>
        <w:spacing w:after="40" w:line="264"/>
      </w:pPr>
      <w:r>
        <w:rPr>
          <w:rFonts w:ascii="Arial" w:cs="Arial" w:eastAsia="Arial" w:hAnsi="Arial"/>
          <w:b/>
          <w:bCs/>
          <w:color w:val="2B2B2B"/>
          <w:sz w:val="21"/>
          <w:szCs w:val="21"/>
        </w:rPr>
        <w:t xml:space="preserve">FastAPI-laag </w:t>
      </w:r>
      <w:r>
        <w:rPr>
          <w:rFonts w:ascii="Arial" w:cs="Arial" w:eastAsia="Arial" w:hAnsi="Arial"/>
          <w:color w:val="2B2B2B"/>
          <w:sz w:val="21"/>
          <w:szCs w:val="21"/>
        </w:rPr>
        <w:t xml:space="preserve">om de bestaande functies: endpoints voor 'scan tenders', 'zoek inschrijvers', 'match bedrijf → tenders'. De logica blijft; er komt een API-schil omheen.</w:t>
      </w:r>
    </w:p>
    <w:p>
      <w:pPr>
        <w:pStyle w:val="ListParagraph"/>
        <w:numPr>
          <w:ilvl w:val="0"/>
          <w:numId w:val="3"/>
        </w:numPr>
        <w:spacing w:after="40" w:line="264"/>
      </w:pPr>
      <w:r>
        <w:rPr>
          <w:rFonts w:ascii="Arial" w:cs="Arial" w:eastAsia="Arial" w:hAnsi="Arial"/>
          <w:b/>
          <w:bCs/>
          <w:color w:val="2B2B2B"/>
          <w:sz w:val="21"/>
          <w:szCs w:val="21"/>
        </w:rPr>
        <w:t xml:space="preserve">Deploy op een Python-host </w:t>
      </w:r>
      <w:r>
        <w:rPr>
          <w:rFonts w:ascii="Arial" w:cs="Arial" w:eastAsia="Arial" w:hAnsi="Arial"/>
          <w:color w:val="2B2B2B"/>
          <w:sz w:val="21"/>
          <w:szCs w:val="21"/>
        </w:rPr>
        <w:t xml:space="preserve">die langlopende processen en de nachtelijke vulling aankan.</w:t>
      </w:r>
    </w:p>
    <w:p>
      <w:pPr>
        <w:pStyle w:val="ListParagraph"/>
        <w:numPr>
          <w:ilvl w:val="0"/>
          <w:numId w:val="3"/>
        </w:numPr>
        <w:spacing w:after="40" w:line="264"/>
      </w:pPr>
      <w:r>
        <w:rPr>
          <w:rFonts w:ascii="Arial" w:cs="Arial" w:eastAsia="Arial" w:hAnsi="Arial"/>
          <w:b/>
          <w:bCs/>
          <w:color w:val="2B2B2B"/>
          <w:sz w:val="21"/>
          <w:szCs w:val="21"/>
        </w:rPr>
        <w:t xml:space="preserve">Authenticatie tussen frontend en backend </w:t>
      </w:r>
      <w:r>
        <w:rPr>
          <w:rFonts w:ascii="Arial" w:cs="Arial" w:eastAsia="Arial" w:hAnsi="Arial"/>
          <w:color w:val="2B2B2B"/>
          <w:sz w:val="21"/>
          <w:szCs w:val="21"/>
        </w:rPr>
        <w:t xml:space="preserve">via tokens; de frontend praat niet rechtstreeks met de database.</w:t>
      </w:r>
    </w:p>
    <w:p>
      <w:pPr>
        <w:spacing w:after="60" w:before="130"/>
      </w:pPr>
      <w:r>
        <w:rPr>
          <w:rFonts w:ascii="Arial" w:cs="Arial" w:eastAsia="Arial" w:hAnsi="Arial"/>
          <w:b/>
          <w:bCs/>
          <w:color w:val="C9A227"/>
          <w:sz w:val="19"/>
          <w:szCs w:val="19"/>
        </w:rPr>
        <w:t xml:space="preserve">Fase 3 — Frontend in HTML/PWA</w:t>
      </w:r>
    </w:p>
    <w:p>
      <w:pPr>
        <w:pStyle w:val="ListParagraph"/>
        <w:numPr>
          <w:ilvl w:val="0"/>
          <w:numId w:val="3"/>
        </w:numPr>
        <w:spacing w:after="40" w:line="264"/>
      </w:pPr>
      <w:r>
        <w:rPr>
          <w:rFonts w:ascii="Arial" w:cs="Arial" w:eastAsia="Arial" w:hAnsi="Arial"/>
          <w:b/>
          <w:bCs/>
          <w:color w:val="2B2B2B"/>
          <w:sz w:val="21"/>
          <w:szCs w:val="21"/>
        </w:rPr>
        <w:t xml:space="preserve">Schermen herbouwen: </w:t>
      </w:r>
      <w:r>
        <w:rPr>
          <w:rFonts w:ascii="Arial" w:cs="Arial" w:eastAsia="Arial" w:hAnsi="Arial"/>
          <w:color w:val="2B2B2B"/>
          <w:sz w:val="21"/>
          <w:szCs w:val="21"/>
        </w:rPr>
        <w:t xml:space="preserve">login, de twee scanrichtingen, Mijn Account, admin. De Streamlit-UI vertalen naar Fluid Waves-componenten.</w:t>
      </w:r>
    </w:p>
    <w:p>
      <w:pPr>
        <w:pStyle w:val="ListParagraph"/>
        <w:numPr>
          <w:ilvl w:val="0"/>
          <w:numId w:val="3"/>
        </w:numPr>
        <w:spacing w:after="40" w:line="264"/>
      </w:pPr>
      <w:r>
        <w:rPr>
          <w:rFonts w:ascii="Arial" w:cs="Arial" w:eastAsia="Arial" w:hAnsi="Arial"/>
          <w:b/>
          <w:bCs/>
          <w:color w:val="2B2B2B"/>
          <w:sz w:val="21"/>
          <w:szCs w:val="21"/>
        </w:rPr>
        <w:t xml:space="preserve">Resultaten en export: </w:t>
      </w:r>
      <w:r>
        <w:rPr>
          <w:rFonts w:ascii="Arial" w:cs="Arial" w:eastAsia="Arial" w:hAnsi="Arial"/>
          <w:color w:val="2B2B2B"/>
          <w:sz w:val="21"/>
          <w:szCs w:val="21"/>
        </w:rPr>
        <w:t xml:space="preserve">de tabellen en Excel-export die nu in Streamlit zitten, in de nieuwe frontend.</w:t>
      </w:r>
    </w:p>
    <w:p>
      <w:pPr>
        <w:pStyle w:val="ListParagraph"/>
        <w:numPr>
          <w:ilvl w:val="0"/>
          <w:numId w:val="3"/>
        </w:numPr>
        <w:spacing w:after="40" w:line="264"/>
      </w:pPr>
      <w:r>
        <w:rPr>
          <w:rFonts w:ascii="Arial" w:cs="Arial" w:eastAsia="Arial" w:hAnsi="Arial"/>
          <w:b/>
          <w:bCs/>
          <w:color w:val="2B2B2B"/>
          <w:sz w:val="21"/>
          <w:szCs w:val="21"/>
        </w:rPr>
        <w:t xml:space="preserve">PWA-laag: </w:t>
      </w:r>
      <w:r>
        <w:rPr>
          <w:rFonts w:ascii="Arial" w:cs="Arial" w:eastAsia="Arial" w:hAnsi="Arial"/>
          <w:color w:val="2B2B2B"/>
          <w:sz w:val="21"/>
          <w:szCs w:val="21"/>
        </w:rPr>
        <w:t xml:space="preserve">service worker, manifest, automatische update — conform je vaste PWA-aanpak.</w:t>
      </w:r>
    </w:p>
    <w:p>
      <w:pPr>
        <w:spacing w:after="60" w:before="130"/>
      </w:pPr>
      <w:r>
        <w:rPr>
          <w:rFonts w:ascii="Arial" w:cs="Arial" w:eastAsia="Arial" w:hAnsi="Arial"/>
          <w:b/>
          <w:bCs/>
          <w:color w:val="C9A227"/>
          <w:sz w:val="19"/>
          <w:szCs w:val="19"/>
        </w:rPr>
        <w:t xml:space="preserve">Fase 4 — Betaling en oplevering</w:t>
      </w:r>
    </w:p>
    <w:p>
      <w:pPr>
        <w:pStyle w:val="ListParagraph"/>
        <w:numPr>
          <w:ilvl w:val="0"/>
          <w:numId w:val="3"/>
        </w:numPr>
        <w:spacing w:after="40" w:line="264"/>
      </w:pPr>
      <w:r>
        <w:rPr>
          <w:rFonts w:ascii="Arial" w:cs="Arial" w:eastAsia="Arial" w:hAnsi="Arial"/>
          <w:b/>
          <w:bCs/>
          <w:color w:val="2B2B2B"/>
          <w:sz w:val="21"/>
          <w:szCs w:val="21"/>
        </w:rPr>
        <w:t xml:space="preserve">Stripe koppelen </w:t>
      </w:r>
      <w:r>
        <w:rPr>
          <w:rFonts w:ascii="Arial" w:cs="Arial" w:eastAsia="Arial" w:hAnsi="Arial"/>
          <w:color w:val="2B2B2B"/>
          <w:sz w:val="21"/>
          <w:szCs w:val="21"/>
        </w:rPr>
        <w:t xml:space="preserve">aan de abonnementslogica die al in Supabase staat (plannen, scans, bijkopen).</w:t>
      </w:r>
    </w:p>
    <w:p>
      <w:pPr>
        <w:pStyle w:val="ListParagraph"/>
        <w:numPr>
          <w:ilvl w:val="0"/>
          <w:numId w:val="3"/>
        </w:numPr>
        <w:spacing w:after="40" w:line="264"/>
      </w:pPr>
      <w:r>
        <w:rPr>
          <w:rFonts w:ascii="Arial" w:cs="Arial" w:eastAsia="Arial" w:hAnsi="Arial"/>
          <w:b/>
          <w:bCs/>
          <w:color w:val="2B2B2B"/>
          <w:sz w:val="21"/>
          <w:szCs w:val="21"/>
        </w:rPr>
        <w:t xml:space="preserve">Admindashboard </w:t>
      </w:r>
      <w:r>
        <w:rPr>
          <w:rFonts w:ascii="Arial" w:cs="Arial" w:eastAsia="Arial" w:hAnsi="Arial"/>
          <w:color w:val="2B2B2B"/>
          <w:sz w:val="21"/>
          <w:szCs w:val="21"/>
        </w:rPr>
        <w:t xml:space="preserve">meenemen — het klant- en kostenoverzicht.</w:t>
      </w:r>
    </w:p>
    <w:p>
      <w:pPr>
        <w:pStyle w:val="Heading2"/>
        <w:spacing w:after="80" w:before="180"/>
      </w:pPr>
      <w:r>
        <w:rPr>
          <w:rFonts w:ascii="Arial" w:cs="Arial" w:eastAsia="Arial" w:hAnsi="Arial"/>
          <w:b/>
          <w:bCs/>
          <w:color w:val="1B2C4F"/>
          <w:sz w:val="21"/>
          <w:szCs w:val="21"/>
        </w:rPr>
        <w:t xml:space="preserve">Inschatting en risico</w:t>
      </w:r>
    </w:p>
    <w:p>
      <w:pPr>
        <w:spacing w:after="100" w:line="276"/>
      </w:pPr>
      <w:r>
        <w:rPr>
          <w:rFonts w:ascii="Arial" w:cs="Arial" w:eastAsia="Arial" w:hAnsi="Arial"/>
          <w:b/>
          <w:bCs/>
          <w:color w:val="2B2B2B"/>
          <w:sz w:val="21"/>
          <w:szCs w:val="21"/>
        </w:rPr>
        <w:t xml:space="preserve">Complexiteit: hoog. </w:t>
      </w:r>
      <w:r>
        <w:rPr>
          <w:rFonts w:ascii="Arial" w:cs="Arial" w:eastAsia="Arial" w:hAnsi="Arial"/>
          <w:color w:val="2B2B2B"/>
          <w:sz w:val="21"/>
          <w:szCs w:val="21"/>
        </w:rPr>
        <w:t xml:space="preserve">Geen herbouw maar een herarchitectuur: splitsen in frontend + backend, database migreren, API bouwen. Reken op weken, niet dagen.</w:t>
      </w:r>
    </w:p>
    <w:p>
      <w:pPr>
        <w:spacing w:after="100" w:line="276"/>
      </w:pPr>
      <w:r>
        <w:rPr>
          <w:rFonts w:ascii="Arial" w:cs="Arial" w:eastAsia="Arial" w:hAnsi="Arial"/>
          <w:b/>
          <w:bCs/>
          <w:color w:val="2B2B2B"/>
          <w:sz w:val="21"/>
          <w:szCs w:val="21"/>
        </w:rPr>
        <w:t xml:space="preserve">Grootste risico: </w:t>
      </w:r>
      <w:r>
        <w:rPr>
          <w:rFonts w:ascii="Arial" w:cs="Arial" w:eastAsia="Arial" w:hAnsi="Arial"/>
          <w:color w:val="2B2B2B"/>
          <w:sz w:val="21"/>
          <w:szCs w:val="21"/>
        </w:rPr>
        <w:t xml:space="preserve">de matching-logica en de vulling zijn de kroonjuwelen. Bij het overzetten mag daar niets in verloren gaan. De API-laag moet exact dezelfde resultaten geven als de huidige Streamlit-versie — bouw een vergelijkingstest voordat je de oude versie uitzet.</w:t>
      </w:r>
    </w:p>
    <w:p>
      <w:pPr>
        <w:spacing w:after="100" w:line="276"/>
      </w:pPr>
      <w:r>
        <w:rPr>
          <w:rFonts w:ascii="Arial" w:cs="Arial" w:eastAsia="Arial" w:hAnsi="Arial"/>
          <w:b/>
          <w:bCs/>
          <w:color w:val="2B2B2B"/>
          <w:sz w:val="21"/>
          <w:szCs w:val="21"/>
        </w:rPr>
        <w:t xml:space="preserve">Timing-advies: </w:t>
      </w:r>
      <w:r>
        <w:rPr>
          <w:rFonts w:ascii="Arial" w:cs="Arial" w:eastAsia="Arial" w:hAnsi="Arial"/>
          <w:color w:val="2B2B2B"/>
          <w:sz w:val="21"/>
          <w:szCs w:val="21"/>
        </w:rPr>
        <w:t xml:space="preserve">houd TenderLead op Streamlit voor validatie en de eerste klanten. Het is functioneel rijk en goed genoeg om aan een platform of eerste klant te tonen. Investeer pas in de volledige herarchitectuur als de commerciële vraag bewezen is. Fase 1 (database naar Supabase) is de uitzondering — die doe je sowieso, want het 58 MB-bestand knelt nu al.</w:t>
      </w:r>
    </w:p>
    <w:p>
      <w:pPr>
        <w:pStyle w:val="Heading1"/>
        <w:spacing w:after="110" w:before="260"/>
      </w:pPr>
      <w:r>
        <w:rPr>
          <w:rFonts w:ascii="Arial" w:cs="Arial" w:eastAsia="Arial" w:hAnsi="Arial"/>
          <w:b/>
          <w:bCs/>
          <w:color w:val="1B2C4F"/>
          <w:sz w:val="26"/>
          <w:szCs w:val="26"/>
        </w:rPr>
        <w:t xml:space="preserve">Samenvatting en volgorde</w:t>
      </w:r>
    </w:p>
    <w:tbl>
      <w:tblPr>
        <w:tblW w:type="auto" w:w="100"/>
        <w:tblBorders>
          <w:top w:val="single" w:color="FFFFFF" w:sz="2"/>
          <w:left w:val="single" w:color="FFFFFF" w:sz="2"/>
          <w:bottom w:val="single" w:color="FFFFFF" w:sz="2"/>
          <w:right w:val="single" w:color="FFFFFF" w:sz="2"/>
          <w:insideH w:val="single" w:color="FFFFFF" w:sz="2"/>
          <w:insideV w:val="single" w:color="FFFFFF" w:sz="2"/>
        </w:tblBorders>
      </w:tblPr>
      <w:tblGrid>
        <w:gridCol w:w="3000"/>
        <w:gridCol w:w="6200"/>
      </w:tblGrid>
      <w:tr>
        <w:tc>
          <w:tcPr>
            <w:tcW w:type="dxa" w:w="3000"/>
            <w:shd w:fill="1B2C4F" w:val="clear"/>
            <w:tcMar>
              <w:top w:type="dxa" w:w="60"/>
              <w:left w:type="dxa" w:w="130"/>
              <w:bottom w:type="dxa" w:w="60"/>
              <w:right w:type="dxa" w:w="90"/>
            </w:tcMar>
          </w:tcPr>
          <w:p>
            <w:r>
              <w:rPr>
                <w:rFonts w:ascii="Arial" w:cs="Arial" w:eastAsia="Arial" w:hAnsi="Arial"/>
                <w:b/>
                <w:bCs/>
                <w:color w:val="FFFFFF"/>
                <w:sz w:val="20"/>
                <w:szCs w:val="20"/>
              </w:rPr>
              <w:t xml:space="preserve">Stap</w:t>
            </w:r>
          </w:p>
        </w:tc>
        <w:tc>
          <w:tcPr>
            <w:tcW w:type="dxa" w:w="6200"/>
            <w:shd w:fill="1B2C4F" w:val="clear"/>
            <w:tcMar>
              <w:top w:type="dxa" w:w="60"/>
              <w:left w:type="dxa" w:w="110"/>
              <w:bottom w:type="dxa" w:w="60"/>
              <w:right w:type="dxa" w:w="130"/>
            </w:tcMar>
          </w:tcPr>
          <w:p>
            <w:r>
              <w:rPr>
                <w:rFonts w:ascii="Arial" w:cs="Arial" w:eastAsia="Arial" w:hAnsi="Arial"/>
                <w:b/>
                <w:bCs/>
                <w:color w:val="FFFFFF"/>
                <w:sz w:val="20"/>
                <w:szCs w:val="20"/>
              </w:rPr>
              <w:t xml:space="preserve">Wat · waarom nu of later</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1. Admin ombouwen</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Laag risico, past direct op de stack. Eerste kandidaat voor de etalage.</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2. TL database → Supabase</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Nu al nodig (58 MB knelt). Los van de rest te doen.</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3. TL valideren op Streamlit</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Eerst commerciële vraag bewijzen, dán pas herbouwen.</w:t>
            </w:r>
          </w:p>
        </w:tc>
      </w:tr>
      <w:tr>
        <w:tc>
          <w:tcPr>
            <w:tcW w:type="dxa" w:w="3000"/>
            <w:shd w:fill="F4F6F9" w:val="clear"/>
            <w:tcMar>
              <w:top w:type="dxa" w:w="60"/>
              <w:left w:type="dxa" w:w="130"/>
              <w:bottom w:type="dxa" w:w="60"/>
              <w:right w:type="dxa" w:w="90"/>
            </w:tcMar>
          </w:tcPr>
          <w:p>
            <w:r>
              <w:rPr>
                <w:rFonts w:ascii="Arial" w:cs="Arial" w:eastAsia="Arial" w:hAnsi="Arial"/>
                <w:b/>
                <w:bCs/>
                <w:color w:val="1B2C4F"/>
                <w:sz w:val="19"/>
                <w:szCs w:val="19"/>
              </w:rPr>
              <w:t xml:space="preserve">4. TL splitsen (API + PWA)</w:t>
            </w:r>
          </w:p>
        </w:tc>
        <w:tc>
          <w:tcPr>
            <w:tcW w:type="dxa" w:w="6200"/>
            <w:shd w:fill="FFFFFF" w:val="clear"/>
            <w:tcMar>
              <w:top w:type="dxa" w:w="60"/>
              <w:left w:type="dxa" w:w="110"/>
              <w:bottom w:type="dxa" w:w="60"/>
              <w:right w:type="dxa" w:w="130"/>
            </w:tcMar>
          </w:tcPr>
          <w:p>
            <w:r>
              <w:rPr>
                <w:rFonts w:ascii="Arial" w:cs="Arial" w:eastAsia="Arial" w:hAnsi="Arial"/>
                <w:b w:val="false"/>
                <w:bCs w:val="false"/>
                <w:color w:val="2B2B2B"/>
                <w:sz w:val="19"/>
                <w:szCs w:val="19"/>
              </w:rPr>
              <w:t xml:space="preserve">Groot traject. Pas starten als de vraag bewezen is.</w:t>
            </w:r>
          </w:p>
        </w:tc>
      </w:tr>
    </w:tbl>
    <w:p>
      <w:pPr>
        <w:spacing w:after="60"/>
      </w:pPr>
    </w:p>
    <w:p>
      <w:pPr>
        <w:spacing w:after="100" w:line="276"/>
      </w:pPr>
      <w:r>
        <w:rPr>
          <w:rFonts w:ascii="Arial" w:cs="Arial" w:eastAsia="Arial" w:hAnsi="Arial"/>
          <w:color w:val="2B2B2B"/>
          <w:sz w:val="21"/>
          <w:szCs w:val="21"/>
        </w:rPr>
        <w:t xml:space="preserve">De rode draad: </w:t>
      </w:r>
      <w:r>
        <w:rPr>
          <w:rFonts w:ascii="Arial" w:cs="Arial" w:eastAsia="Arial" w:hAnsi="Arial"/>
          <w:b/>
          <w:bCs/>
          <w:color w:val="2B2B2B"/>
          <w:sz w:val="21"/>
          <w:szCs w:val="21"/>
        </w:rPr>
        <w:t xml:space="preserve">de Administratie-app is klaar om nu om te bouwen</w:t>
      </w:r>
      <w:r>
        <w:rPr>
          <w:rFonts w:ascii="Arial" w:cs="Arial" w:eastAsia="Arial" w:hAnsi="Arial"/>
          <w:color w:val="2B2B2B"/>
          <w:sz w:val="21"/>
          <w:szCs w:val="21"/>
        </w:rPr>
        <w:t xml:space="preserve">; </w:t>
      </w:r>
      <w:r>
        <w:rPr>
          <w:rFonts w:ascii="Arial" w:cs="Arial" w:eastAsia="Arial" w:hAnsi="Arial"/>
          <w:b/>
          <w:bCs/>
          <w:color w:val="2B2B2B"/>
          <w:sz w:val="21"/>
          <w:szCs w:val="21"/>
        </w:rPr>
        <w:t xml:space="preserve">TenderLead splits je pas volledig als het commercieel vliegt</w:t>
      </w:r>
      <w:r>
        <w:rPr>
          <w:rFonts w:ascii="Arial" w:cs="Arial" w:eastAsia="Arial" w:hAnsi="Arial"/>
          <w:color w:val="2B2B2B"/>
          <w:sz w:val="21"/>
          <w:szCs w:val="21"/>
        </w:rPr>
        <w:t xml:space="preserve"> — met als enige uitzondering de database-migratie, die je sowieso doet omdat het bestand te groot wordt.</w:t>
      </w:r>
    </w:p>
    <w:p>
      <w:pPr>
        <w:spacing w:before="240"/>
        <w:jc w:val="center"/>
      </w:pPr>
      <w:r>
        <w:rPr>
          <w:rFonts w:ascii="Arial" w:cs="Arial" w:eastAsia="Arial" w:hAnsi="Arial"/>
          <w:b/>
          <w:bCs/>
          <w:color w:val="C9A227"/>
          <w:sz w:val="22"/>
          <w:szCs w:val="22"/>
        </w:rPr>
        <w:t xml:space="preserve">Fluid Waves</w:t>
      </w:r>
      <w:r>
        <w:rPr>
          <w:rFonts w:ascii="Arial" w:cs="Arial" w:eastAsia="Arial" w:hAnsi="Arial"/>
          <w:i/>
          <w:iCs/>
          <w:color w:val="5A6478"/>
          <w:sz w:val="20"/>
          <w:szCs w:val="20"/>
        </w:rPr>
        <w:t xml:space="preserve">  ·  read the vibes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Ombouwplan Administratie en TenderLead</dc:title>
  <dc:creator>Intell Analytics / Schröder Consult</dc:creator>
  <cp:lastModifiedBy>Un-named</cp:lastModifiedBy>
  <cp:revision>1</cp:revision>
  <dcterms:created xsi:type="dcterms:W3CDTF">2026-07-27T08:09:15.969Z</dcterms:created>
  <dcterms:modified xsi:type="dcterms:W3CDTF">2026-07-27T08:09:15.993Z</dcterms:modified>
</cp:coreProperties>
</file>

<file path=docProps/custom.xml><?xml version="1.0" encoding="utf-8"?>
<Properties xmlns="http://schemas.openxmlformats.org/officeDocument/2006/custom-properties" xmlns:vt="http://schemas.openxmlformats.org/officeDocument/2006/docPropsVTypes"/>
</file>