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 the Top 10 Operational Reports Be Built From the Mock CSVs?</w:t>
      </w:r>
    </w:p>
    <w:p>
      <w:r>
        <w:rPr>
          <w:sz w:val="20"/>
        </w:rPr>
        <w:t>Generated: 2026-02-06 23:55:14</w:t>
      </w:r>
    </w:p>
    <w:p>
      <w:r>
        <w:t>This document confirms that all ten prioritized operational reports can be created from the mock CSV dataset and enumerates the exact file dependencies, derived fields, limitations, and Silver→Gold transformation notes for Databricks.</w:t>
      </w:r>
    </w:p>
    <w:p>
      <w:pPr>
        <w:pStyle w:val="Heading1"/>
      </w:pPr>
      <w:r>
        <w:t>1. Executive KPI Dashboard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premium_billing.csv (invoices), payments.csv (cash)</w:t>
      </w:r>
    </w:p>
    <w:p>
      <w:pPr>
        <w:pStyle w:val="ListBullet"/>
      </w:pPr>
      <w:r>
        <w:t>statutory_financials.csv / gl_transactions.csv (finance view)</w:t>
      </w:r>
    </w:p>
    <w:p>
      <w:pPr>
        <w:pStyle w:val="ListBullet"/>
      </w:pPr>
      <w:r>
        <w:t>claims.csv (medical), pharmacy_claims.csv</w:t>
      </w:r>
    </w:p>
    <w:p>
      <w:pPr>
        <w:pStyle w:val="ListBullet"/>
      </w:pPr>
      <w:r>
        <w:t>members.csv, enrollment.csv, products.csv, plans.csv, markets.csv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Member months from enrollment effective→term windows</w:t>
      </w:r>
    </w:p>
    <w:p>
      <w:pPr>
        <w:pStyle w:val="ListBullet"/>
      </w:pPr>
      <w:r>
        <w:t>PMPM (premium or paid claims / member months)</w:t>
      </w:r>
    </w:p>
    <w:p>
      <w:pPr>
        <w:pStyle w:val="ListBullet"/>
      </w:pPr>
      <w:r>
        <w:t>MLR = (paid medical: claims + pharmacy) / premium (or allowed/incurred, per definition)</w:t>
      </w:r>
    </w:p>
    <w:p>
      <w:pPr>
        <w:pStyle w:val="ListBullet"/>
      </w:pPr>
      <w:r>
        <w:t>ACR from GL admin accounts; Operating margin = premium − medical − admin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Mock finance is split across billing, payments, GL; document your chosen basis (cash vs accrual)</w:t>
      </w:r>
    </w:p>
    <w:p>
      <w:r>
        <w:br w:type="page"/>
      </w:r>
    </w:p>
    <w:p>
      <w:pPr>
        <w:pStyle w:val="Heading1"/>
      </w:pPr>
      <w:r>
        <w:t>2. Enrollment &amp; Eligibility Accuracy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members.csv, enrollment.csv, eligibility.csv</w:t>
      </w:r>
    </w:p>
    <w:p>
      <w:pPr>
        <w:pStyle w:val="ListBullet"/>
      </w:pPr>
      <w:r>
        <w:t>brokers.csv, channels.csv, employers.csv</w:t>
      </w:r>
    </w:p>
    <w:p>
      <w:pPr>
        <w:pStyle w:val="ListBullet"/>
      </w:pPr>
      <w:r>
        <w:t>products.csv, plans.csv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Monthly new/term/net from enrollment</w:t>
      </w:r>
    </w:p>
    <w:p>
      <w:pPr>
        <w:pStyle w:val="ListBullet"/>
      </w:pPr>
      <w:r>
        <w:t>Eligibility-as-of(service_date) view for claim joins</w:t>
      </w:r>
    </w:p>
    <w:p>
      <w:pPr>
        <w:pStyle w:val="ListBullet"/>
      </w:pPr>
      <w:r>
        <w:t>Retro indicators via recent window changes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Eligibility is current-state windows (no prior versions); PIT view suffices for mocks</w:t>
      </w:r>
    </w:p>
    <w:p>
      <w:r>
        <w:br w:type="page"/>
      </w:r>
    </w:p>
    <w:p>
      <w:pPr>
        <w:pStyle w:val="Heading1"/>
      </w:pPr>
      <w:r>
        <w:t>3. Claims Operations Throughput &amp; Backlog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claims.csv (received_date, adjudicated_date, status, dollars)</w:t>
      </w:r>
    </w:p>
    <w:p>
      <w:pPr>
        <w:pStyle w:val="ListBullet"/>
      </w:pPr>
      <w:r>
        <w:t>claim_lines.csv (detail)</w:t>
      </w:r>
    </w:p>
    <w:p>
      <w:pPr>
        <w:pStyle w:val="ListBullet"/>
      </w:pPr>
      <w:r>
        <w:t>providers.csv, facilities.csv, members.csv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Turnaround time (adjudicated − received)</w:t>
      </w:r>
    </w:p>
    <w:p>
      <w:pPr>
        <w:pStyle w:val="ListBullet"/>
      </w:pPr>
      <w:r>
        <w:t>First-pass yield (proxy: Paid without appeals)</w:t>
      </w:r>
    </w:p>
    <w:p>
      <w:pPr>
        <w:pStyle w:val="ListBullet"/>
      </w:pPr>
      <w:r>
        <w:t>Daily backlog snapshot from claims where status=Pended or not yet adjudicated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No status history; compute backlog snapshots from current claim state</w:t>
      </w:r>
    </w:p>
    <w:p>
      <w:r>
        <w:br w:type="page"/>
      </w:r>
    </w:p>
    <w:p>
      <w:pPr>
        <w:pStyle w:val="Heading1"/>
      </w:pPr>
      <w:r>
        <w:t>4. Denied Claims Analysis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claim_lines.csv (denial_reason_code)</w:t>
      </w:r>
    </w:p>
    <w:p>
      <w:pPr>
        <w:pStyle w:val="ListBullet"/>
      </w:pPr>
      <w:r>
        <w:t>claims.csv (header)</w:t>
      </w:r>
    </w:p>
    <w:p>
      <w:pPr>
        <w:pStyle w:val="ListBullet"/>
      </w:pPr>
      <w:r>
        <w:t>appeals.csv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Denial rate by reason and by provider/specialty</w:t>
      </w:r>
    </w:p>
    <w:p>
      <w:pPr>
        <w:pStyle w:val="ListBullet"/>
      </w:pPr>
      <w:r>
        <w:t>Appeal overturn rate via appeals→claims link</w:t>
      </w:r>
    </w:p>
    <w:p>
      <w:pPr>
        <w:pStyle w:val="ListBullet"/>
      </w:pPr>
      <w:r>
        <w:t>Denial taxonomy mapping (CO/PR/etc.) to enterprise categories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Reason code set is synthetic but adequate for pipeline design</w:t>
      </w:r>
    </w:p>
    <w:p>
      <w:r>
        <w:br w:type="page"/>
      </w:r>
    </w:p>
    <w:p>
      <w:pPr>
        <w:pStyle w:val="Heading1"/>
      </w:pPr>
      <w:r>
        <w:t>5. Provider Performance &amp; Scorecard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claims.csv, claim_lines.csv (cost/utilization)</w:t>
      </w:r>
    </w:p>
    <w:p>
      <w:pPr>
        <w:pStyle w:val="ListBullet"/>
      </w:pPr>
      <w:r>
        <w:t>quality_measures.csv (quality)</w:t>
      </w:r>
    </w:p>
    <w:p>
      <w:pPr>
        <w:pStyle w:val="ListBullet"/>
      </w:pPr>
      <w:r>
        <w:t>providers.csv, markets.csv, vbc_contracts.csv</w:t>
      </w:r>
    </w:p>
    <w:p>
      <w:pPr>
        <w:pStyle w:val="ListBullet"/>
      </w:pPr>
      <w:r>
        <w:t>provider_scorecards.csv (seeded quarterly indices for validation)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Normalized indices (cost/quality/utilization) vs market benchmarks</w:t>
      </w:r>
    </w:p>
    <w:p>
      <w:pPr>
        <w:pStyle w:val="ListBullet"/>
      </w:pPr>
      <w:r>
        <w:t>Readmission rates from admissions.csv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provider_scorecards.csv can serve as target/expected results for mocks</w:t>
      </w:r>
    </w:p>
    <w:p>
      <w:r>
        <w:br w:type="page"/>
      </w:r>
    </w:p>
    <w:p>
      <w:pPr>
        <w:pStyle w:val="Heading1"/>
      </w:pPr>
      <w:r>
        <w:t>6. Network Adequacy &amp; Access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providers.csv, network_providers.csv, networks.csv</w:t>
      </w:r>
    </w:p>
    <w:p>
      <w:pPr>
        <w:pStyle w:val="ListBullet"/>
      </w:pPr>
      <w:r>
        <w:t>members.csv, network_adequacy.csv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Provider counts, members-per-provider by market &amp; specialty</w:t>
      </w:r>
    </w:p>
    <w:p>
      <w:pPr>
        <w:pStyle w:val="ListBullet"/>
      </w:pPr>
      <w:r>
        <w:t>Access metrics using avg_distance_miles (mock)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Production builds would compute geodistance; mock includes avg_distance_miles to seed logic</w:t>
      </w:r>
    </w:p>
    <w:p>
      <w:r>
        <w:br w:type="page"/>
      </w:r>
    </w:p>
    <w:p>
      <w:pPr>
        <w:pStyle w:val="Heading1"/>
      </w:pPr>
      <w:r>
        <w:t>7. Premium Billing, Payments &amp; A/R Aging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policies.csv, premium_billing.csv (invoices)</w:t>
      </w:r>
    </w:p>
    <w:p>
      <w:pPr>
        <w:pStyle w:val="ListBullet"/>
      </w:pPr>
      <w:r>
        <w:t>payments.csv, ar_aging.csv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DSO, collection rate, write-off %</w:t>
      </w:r>
    </w:p>
    <w:p>
      <w:pPr>
        <w:pStyle w:val="ListBullet"/>
      </w:pPr>
      <w:r>
        <w:t>Recomputed aging (validation) alongside provided aging snapshots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Use ar_aging.csv as ground-truth snapshots for development</w:t>
      </w:r>
    </w:p>
    <w:p>
      <w:r>
        <w:br w:type="page"/>
      </w:r>
    </w:p>
    <w:p>
      <w:pPr>
        <w:pStyle w:val="Heading1"/>
      </w:pPr>
      <w:r>
        <w:t>8. Pharmacy Spend &amp; Formulary Management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pharmacy_claims.csv, drugs.csv</w:t>
      </w:r>
    </w:p>
    <w:p>
      <w:pPr>
        <w:pStyle w:val="ListBullet"/>
      </w:pPr>
      <w:r>
        <w:t>rebates.csv, pbm_contracts.csv (optional)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Rx PMPM from member months + rx spend</w:t>
      </w:r>
    </w:p>
    <w:p>
      <w:pPr>
        <w:pStyle w:val="ListBullet"/>
      </w:pPr>
      <w:r>
        <w:t>Generic dispense rate (approx via tiers/generic_name indicators)</w:t>
      </w:r>
    </w:p>
    <w:p>
      <w:pPr>
        <w:pStyle w:val="ListBullet"/>
      </w:pPr>
      <w:r>
        <w:t>Specialty spend % from drugs.specialty_flag</w:t>
      </w:r>
    </w:p>
    <w:p>
      <w:pPr>
        <w:pStyle w:val="ListBullet"/>
      </w:pPr>
      <w:r>
        <w:t>Rebate yield by period via drug_id link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Therapeutic class hierarchy not included; add simple lookup in Silver if needed</w:t>
      </w:r>
    </w:p>
    <w:p>
      <w:r>
        <w:br w:type="page"/>
      </w:r>
    </w:p>
    <w:p>
      <w:pPr>
        <w:pStyle w:val="Heading1"/>
      </w:pPr>
      <w:r>
        <w:t>9. Medical Management &amp; Prior Authorization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authorizations.csv (request/decision, units)</w:t>
      </w:r>
    </w:p>
    <w:p>
      <w:pPr>
        <w:pStyle w:val="ListBullet"/>
      </w:pPr>
      <w:r>
        <w:t>care_management.csv</w:t>
      </w:r>
    </w:p>
    <w:p>
      <w:pPr>
        <w:pStyle w:val="ListBullet"/>
      </w:pPr>
      <w:r>
        <w:t>claims.csv (for outcome linkage)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PA TAT, approval/denial rates</w:t>
      </w:r>
    </w:p>
    <w:p>
      <w:pPr>
        <w:pStyle w:val="ListBullet"/>
      </w:pPr>
      <w:r>
        <w:t>Post-PA denial proxy by member/service_category/time-window join to claims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No explicit PA→claim line key in mocks; use heuristic linkage</w:t>
      </w:r>
    </w:p>
    <w:p>
      <w:r>
        <w:br w:type="page"/>
      </w:r>
    </w:p>
    <w:p>
      <w:pPr>
        <w:pStyle w:val="Heading1"/>
      </w:pPr>
      <w:r>
        <w:t>10. Compliance, Appeals &amp; Grievances</w:t>
      </w:r>
    </w:p>
    <w:p>
      <w:pPr>
        <w:pStyle w:val="Heading2"/>
      </w:pPr>
      <w:r>
        <w:t>Primary sources (CSV)</w:t>
      </w:r>
    </w:p>
    <w:p>
      <w:pPr>
        <w:pStyle w:val="ListBullet"/>
      </w:pPr>
      <w:r>
        <w:t>appeals.csv, grievances.csv, audits.csv, regulatory_filings.csv, privacy_incidents.csv</w:t>
      </w:r>
    </w:p>
    <w:p>
      <w:pPr>
        <w:pStyle w:val="Heading2"/>
      </w:pPr>
      <w:r>
        <w:t>What you will derive (Gold)</w:t>
      </w:r>
    </w:p>
    <w:p>
      <w:pPr>
        <w:pStyle w:val="ListBullet"/>
      </w:pPr>
      <w:r>
        <w:t>Volumes, overturn %, timeliness to resolution</w:t>
      </w:r>
    </w:p>
    <w:p>
      <w:pPr>
        <w:pStyle w:val="ListBullet"/>
      </w:pPr>
      <w:r>
        <w:t>Open corrective actions and SLA tracking</w:t>
      </w:r>
    </w:p>
    <w:p>
      <w:pPr>
        <w:pStyle w:val="Heading2"/>
      </w:pPr>
      <w:r>
        <w:t>Notes / limitations</w:t>
      </w:r>
    </w:p>
    <w:p>
      <w:pPr>
        <w:pStyle w:val="ListBullet"/>
      </w:pPr>
      <w:r>
        <w:t>Sufficient fields for SLA calculations and outcomes</w:t>
      </w:r>
    </w:p>
    <w:p>
      <w:r>
        <w:br w:type="page"/>
      </w:r>
    </w:p>
    <w:p>
      <w:pPr>
        <w:pStyle w:val="Heading1"/>
      </w:pPr>
      <w:r>
        <w:t>Silver → Gold Transform Framework (shared across reports)</w:t>
      </w:r>
    </w:p>
    <w:p>
      <w:pPr>
        <w:pStyle w:val="ListBullet"/>
      </w:pPr>
      <w:r>
        <w:t>Conformed dimensions: dim_member, dim_provider, dim_product/plan, dim_market, dim_date.</w:t>
      </w:r>
    </w:p>
    <w:p>
      <w:pPr>
        <w:pStyle w:val="ListBullet"/>
      </w:pPr>
      <w:r>
        <w:t>Member months from enrollment windows with exact month-end prorating.</w:t>
      </w:r>
    </w:p>
    <w:p>
      <w:pPr>
        <w:pStyle w:val="ListBullet"/>
      </w:pPr>
      <w:r>
        <w:t>Eligibility-as-of views for claim service date joins.</w:t>
      </w:r>
    </w:p>
    <w:p>
      <w:pPr>
        <w:pStyle w:val="ListBullet"/>
      </w:pPr>
      <w:r>
        <w:t>Claims incurred vs paid: service_end as incurred; adjudicated_date as paid.</w:t>
      </w:r>
    </w:p>
    <w:p>
      <w:pPr>
        <w:pStyle w:val="ListBullet"/>
      </w:pPr>
      <w:r>
        <w:t>Daily backlog and A/R aging snapshots as dedicated Gold tables.</w:t>
      </w:r>
    </w:p>
    <w:p>
      <w:pPr>
        <w:pStyle w:val="ListBullet"/>
      </w:pPr>
      <w:r>
        <w:t>Denial reason normalization mapping (enterprise categories).</w:t>
      </w:r>
    </w:p>
    <w:p>
      <w:pPr>
        <w:pStyle w:val="ListBullet"/>
      </w:pPr>
      <w:r>
        <w:t>Provider attribution and indices (or seed with provider_scorecards.csv).</w:t>
      </w:r>
    </w:p>
    <w:p>
      <w:pPr>
        <w:pStyle w:val="ListBullet"/>
      </w:pPr>
      <w:r>
        <w:t>Data quality checks: row counts, FK integrity, GL/billing reconciliation, metric bounds.</w:t>
      </w:r>
    </w:p>
    <w:p>
      <w:pPr>
        <w:pStyle w:val="ListBullet"/>
      </w:pPr>
      <w:r>
        <w:t>Partition by date; optimize large facts for Databricks (Z-Order/Bloom as appropriate).</w:t>
      </w:r>
    </w:p>
    <w:p>
      <w:pPr>
        <w:pStyle w:val="ListBullet"/>
      </w:pPr>
      <w:r>
        <w:t>Security: RLS by market/provider; PHI/PII masking; audit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