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 10 Operational Reports for a Health Insurance Company</w:t>
      </w:r>
    </w:p>
    <w:p>
      <w:r>
        <w:rPr>
          <w:sz w:val="20"/>
        </w:rPr>
        <w:t>Generated: 2026-02-06 23:52:54</w:t>
      </w:r>
    </w:p>
    <w:p>
      <w:r>
        <w:t>This document enumerates the top 10 operational reports a health insurer needs, along with detailed requirements suitable for pipeline planning and Databricks Gold-layer design. Each report includes KPIs, data grain, Gold entities (facts/dims), sources, filters, refresh cadence, DQ rules, security, acceptance criteria, and design notes.</w:t>
      </w:r>
    </w:p>
    <w:p>
      <w:pPr>
        <w:pStyle w:val="Heading1"/>
      </w:pPr>
      <w:r>
        <w:t>1. Executive KPI Dashboard</w:t>
      </w:r>
    </w:p>
    <w:p>
      <w:r>
        <w:t>Purpose: Provide daily/weekly snapshot of financial and membership performance for leadership.</w:t>
      </w:r>
    </w:p>
    <w:p>
      <w:pPr>
        <w:pStyle w:val="Heading2"/>
      </w:pPr>
      <w:r>
        <w:t>Key KPIs / Metrics</w:t>
      </w:r>
    </w:p>
    <w:p>
      <w:pPr>
        <w:pStyle w:val="ListBullet"/>
      </w:pPr>
      <w:r>
        <w:t>Membership (total, net change, retention %)</w:t>
      </w:r>
    </w:p>
    <w:p>
      <w:pPr>
        <w:pStyle w:val="ListBullet"/>
      </w:pPr>
      <w:r>
        <w:t>Premium revenue, PMPM, and trend</w:t>
      </w:r>
    </w:p>
    <w:p>
      <w:pPr>
        <w:pStyle w:val="ListBullet"/>
      </w:pPr>
      <w:r>
        <w:t>Medical Loss Ratio (MLR)</w:t>
      </w:r>
    </w:p>
    <w:p>
      <w:pPr>
        <w:pStyle w:val="ListBullet"/>
      </w:pPr>
      <w:r>
        <w:t>Administrative Cost Ratio (ACR)</w:t>
      </w:r>
    </w:p>
    <w:p>
      <w:pPr>
        <w:pStyle w:val="ListBullet"/>
      </w:pPr>
      <w:r>
        <w:t>Operating margin by LOB (Commercial, Medicare, Medicaid, ACA)</w:t>
      </w:r>
    </w:p>
    <w:p>
      <w:pPr>
        <w:pStyle w:val="Heading2"/>
      </w:pPr>
      <w:r>
        <w:t>Data Grain</w:t>
      </w:r>
    </w:p>
    <w:p>
      <w:r>
        <w:t>Daily snapshot aggregated by date; views by month and quarter; dimensions at LOB, market, product/plan.</w:t>
      </w:r>
    </w:p>
    <w:p>
      <w:pPr>
        <w:pStyle w:val="Heading2"/>
      </w:pPr>
      <w:r>
        <w:t>Gold Layer Entities</w:t>
      </w:r>
    </w:p>
    <w:p>
      <w:r>
        <w:t>Fact tables: fact_membership_snapshot, fact_premium, fact_claims_paid, fact_admin_expense</w:t>
      </w:r>
    </w:p>
    <w:p>
      <w:r>
        <w:t>Dimensions: dim_date, dim_market, dim_lob, dim_product, dim_plan</w:t>
      </w:r>
    </w:p>
    <w:p>
      <w:pPr>
        <w:pStyle w:val="Heading2"/>
      </w:pPr>
      <w:r>
        <w:t>Source Systems</w:t>
      </w:r>
    </w:p>
    <w:p>
      <w:pPr>
        <w:pStyle w:val="ListBullet"/>
      </w:pPr>
      <w:r>
        <w:t>Policy/Enrollment</w:t>
      </w:r>
    </w:p>
    <w:p>
      <w:pPr>
        <w:pStyle w:val="ListBullet"/>
      </w:pPr>
      <w:r>
        <w:t>Billing/GL</w:t>
      </w:r>
    </w:p>
    <w:p>
      <w:pPr>
        <w:pStyle w:val="ListBullet"/>
      </w:pPr>
      <w:r>
        <w:t>Claims Adjudication</w:t>
      </w:r>
    </w:p>
    <w:p>
      <w:pPr>
        <w:pStyle w:val="Heading2"/>
      </w:pPr>
      <w:r>
        <w:t>Standard Slicers / Filters</w:t>
      </w:r>
    </w:p>
    <w:p>
      <w:pPr>
        <w:pStyle w:val="ListBullet"/>
      </w:pPr>
      <w:r>
        <w:t>Date</w:t>
      </w:r>
    </w:p>
    <w:p>
      <w:pPr>
        <w:pStyle w:val="ListBullet"/>
      </w:pPr>
      <w:r>
        <w:t>LOB</w:t>
      </w:r>
    </w:p>
    <w:p>
      <w:pPr>
        <w:pStyle w:val="ListBullet"/>
      </w:pPr>
      <w:r>
        <w:t>Market</w:t>
      </w:r>
    </w:p>
    <w:p>
      <w:pPr>
        <w:pStyle w:val="ListBullet"/>
      </w:pPr>
      <w:r>
        <w:t>Product/Plan</w:t>
      </w:r>
    </w:p>
    <w:p>
      <w:pPr>
        <w:pStyle w:val="Heading2"/>
      </w:pPr>
      <w:r>
        <w:t>Refresh Cadence</w:t>
      </w:r>
    </w:p>
    <w:p>
      <w:r>
        <w:t>Daily at 06:00 (post batch close); month-end true-up</w:t>
      </w:r>
    </w:p>
    <w:p>
      <w:pPr>
        <w:pStyle w:val="Heading2"/>
      </w:pPr>
      <w:r>
        <w:t>Data Quality &amp; Business Rules</w:t>
      </w:r>
    </w:p>
    <w:p>
      <w:pPr>
        <w:pStyle w:val="ListBullet"/>
      </w:pPr>
      <w:r>
        <w:t>Membership net change within expected control limits (±5%) unless flagged</w:t>
      </w:r>
    </w:p>
    <w:p>
      <w:pPr>
        <w:pStyle w:val="ListBullet"/>
      </w:pPr>
      <w:r>
        <w:t>MLR within [0,1]</w:t>
      </w:r>
    </w:p>
    <w:p>
      <w:pPr>
        <w:pStyle w:val="ListBullet"/>
      </w:pPr>
      <w:r>
        <w:t>Executive totals reconcile to GL trial balance within ±0.5%</w:t>
      </w:r>
    </w:p>
    <w:p>
      <w:pPr>
        <w:pStyle w:val="Heading2"/>
      </w:pPr>
      <w:r>
        <w:t>Security / Governance</w:t>
      </w:r>
    </w:p>
    <w:p>
      <w:pPr>
        <w:pStyle w:val="ListBullet"/>
      </w:pPr>
      <w:r>
        <w:t>Executive/Finance role access; optional row-level by market</w:t>
      </w:r>
    </w:p>
    <w:p>
      <w:pPr>
        <w:pStyle w:val="Heading2"/>
      </w:pPr>
      <w:r>
        <w:t>Acceptance Criteria / Controls</w:t>
      </w:r>
    </w:p>
    <w:p>
      <w:pPr>
        <w:pStyle w:val="ListBullet"/>
      </w:pPr>
      <w:r>
        <w:t>All KPIs match finance pack; variance explanations captured for exceptions</w:t>
      </w:r>
    </w:p>
    <w:p>
      <w:pPr>
        <w:pStyle w:val="Heading2"/>
      </w:pPr>
      <w:r>
        <w:t>Databricks Gold Layer Design Notes</w:t>
      </w:r>
    </w:p>
    <w:p>
      <w:pPr>
        <w:pStyle w:val="ListBullet"/>
      </w:pPr>
      <w:r>
        <w:t>Conformed LOB/product/market dimensions; persist daily snapshot table</w:t>
      </w:r>
    </w:p>
    <w:p>
      <w:pPr>
        <w:pStyle w:val="ListBullet"/>
      </w:pPr>
      <w:r>
        <w:t>Pre-aggregate PMPM and margin to avoid repeated heavy rollups</w:t>
      </w:r>
    </w:p>
    <w:p>
      <w:r>
        <w:br w:type="page"/>
      </w:r>
    </w:p>
    <w:p>
      <w:pPr>
        <w:pStyle w:val="Heading1"/>
      </w:pPr>
      <w:r>
        <w:t>2. Enrollment &amp; Eligibility Accuracy</w:t>
      </w:r>
    </w:p>
    <w:p>
      <w:r>
        <w:t>Purpose: Track growth and detect eligibility mismatches that cause denials or revenue leakage.</w:t>
      </w:r>
    </w:p>
    <w:p>
      <w:pPr>
        <w:pStyle w:val="Heading2"/>
      </w:pPr>
      <w:r>
        <w:t>Key KPIs / Metrics</w:t>
      </w:r>
    </w:p>
    <w:p>
      <w:pPr>
        <w:pStyle w:val="ListBullet"/>
      </w:pPr>
      <w:r>
        <w:t>New enrollments, terms, net change</w:t>
      </w:r>
    </w:p>
    <w:p>
      <w:pPr>
        <w:pStyle w:val="ListBullet"/>
      </w:pPr>
      <w:r>
        <w:t>Retro changes (count, $ impact)</w:t>
      </w:r>
    </w:p>
    <w:p>
      <w:pPr>
        <w:pStyle w:val="ListBullet"/>
      </w:pPr>
      <w:r>
        <w:t>Eligibility discrepancy rate</w:t>
      </w:r>
    </w:p>
    <w:p>
      <w:pPr>
        <w:pStyle w:val="ListBullet"/>
      </w:pPr>
      <w:r>
        <w:t>Active coverage at service date %</w:t>
      </w:r>
    </w:p>
    <w:p>
      <w:pPr>
        <w:pStyle w:val="Heading2"/>
      </w:pPr>
      <w:r>
        <w:t>Data Grain</w:t>
      </w:r>
    </w:p>
    <w:p>
      <w:r>
        <w:t>Member-by-month (enrollment); eligibility windows by day with effective/termination dates.</w:t>
      </w:r>
    </w:p>
    <w:p>
      <w:pPr>
        <w:pStyle w:val="Heading2"/>
      </w:pPr>
      <w:r>
        <w:t>Gold Layer Entities</w:t>
      </w:r>
    </w:p>
    <w:p>
      <w:r>
        <w:t>Fact tables: fact_enrollment, fact_eligibility, fact_claims_header</w:t>
      </w:r>
    </w:p>
    <w:p>
      <w:r>
        <w:t>Dimensions: dim_member, dim_date, dim_product, dim_plan, dim_employer, dim_channel</w:t>
      </w:r>
    </w:p>
    <w:p>
      <w:pPr>
        <w:pStyle w:val="Heading2"/>
      </w:pPr>
      <w:r>
        <w:t>Source Systems</w:t>
      </w:r>
    </w:p>
    <w:p>
      <w:pPr>
        <w:pStyle w:val="ListBullet"/>
      </w:pPr>
      <w:r>
        <w:t>Enrollment/Eligibility platform</w:t>
      </w:r>
    </w:p>
    <w:p>
      <w:pPr>
        <w:pStyle w:val="ListBullet"/>
      </w:pPr>
      <w:r>
        <w:t>Broker/Channel system</w:t>
      </w:r>
    </w:p>
    <w:p>
      <w:pPr>
        <w:pStyle w:val="ListBullet"/>
      </w:pPr>
      <w:r>
        <w:t>Claims</w:t>
      </w:r>
    </w:p>
    <w:p>
      <w:pPr>
        <w:pStyle w:val="Heading2"/>
      </w:pPr>
      <w:r>
        <w:t>Standard Slicers / Filters</w:t>
      </w:r>
    </w:p>
    <w:p>
      <w:pPr>
        <w:pStyle w:val="ListBullet"/>
      </w:pPr>
      <w:r>
        <w:t>Date range</w:t>
      </w:r>
    </w:p>
    <w:p>
      <w:pPr>
        <w:pStyle w:val="ListBullet"/>
      </w:pPr>
      <w:r>
        <w:t>LOB</w:t>
      </w:r>
    </w:p>
    <w:p>
      <w:pPr>
        <w:pStyle w:val="ListBullet"/>
      </w:pPr>
      <w:r>
        <w:t>Product</w:t>
      </w:r>
    </w:p>
    <w:p>
      <w:pPr>
        <w:pStyle w:val="ListBullet"/>
      </w:pPr>
      <w:r>
        <w:t>Employer</w:t>
      </w:r>
    </w:p>
    <w:p>
      <w:pPr>
        <w:pStyle w:val="ListBullet"/>
      </w:pPr>
      <w:r>
        <w:t>Channel</w:t>
      </w:r>
    </w:p>
    <w:p>
      <w:pPr>
        <w:pStyle w:val="Heading2"/>
      </w:pPr>
      <w:r>
        <w:t>Refresh Cadence</w:t>
      </w:r>
    </w:p>
    <w:p>
      <w:r>
        <w:t>Daily with retro logic up to 90 days</w:t>
      </w:r>
    </w:p>
    <w:p>
      <w:pPr>
        <w:pStyle w:val="Heading2"/>
      </w:pPr>
      <w:r>
        <w:t>Data Quality &amp; Business Rules</w:t>
      </w:r>
    </w:p>
    <w:p>
      <w:pPr>
        <w:pStyle w:val="ListBullet"/>
      </w:pPr>
      <w:r>
        <w:t>One active eligibility per member per day</w:t>
      </w:r>
    </w:p>
    <w:p>
      <w:pPr>
        <w:pStyle w:val="ListBullet"/>
      </w:pPr>
      <w:r>
        <w:t>Coverage_start &lt;= coverage_end</w:t>
      </w:r>
    </w:p>
    <w:p>
      <w:pPr>
        <w:pStyle w:val="ListBullet"/>
      </w:pPr>
      <w:r>
        <w:t>Claims joinable to eligibility-as-of(service_date) ≥ 90%</w:t>
      </w:r>
    </w:p>
    <w:p>
      <w:pPr>
        <w:pStyle w:val="Heading2"/>
      </w:pPr>
      <w:r>
        <w:t>Security / Governance</w:t>
      </w:r>
    </w:p>
    <w:p>
      <w:pPr>
        <w:pStyle w:val="ListBullet"/>
      </w:pPr>
      <w:r>
        <w:t>PHI/PII masking; operations/analyst roles</w:t>
      </w:r>
    </w:p>
    <w:p>
      <w:pPr>
        <w:pStyle w:val="Heading2"/>
      </w:pPr>
      <w:r>
        <w:t>Acceptance Criteria / Controls</w:t>
      </w:r>
    </w:p>
    <w:p>
      <w:pPr>
        <w:pStyle w:val="ListBullet"/>
      </w:pPr>
      <w:r>
        <w:t>Eligibility-at-service-date alignment ≥ target threshold (e.g., 95%)</w:t>
      </w:r>
    </w:p>
    <w:p>
      <w:pPr>
        <w:pStyle w:val="Heading2"/>
      </w:pPr>
      <w:r>
        <w:t>Databricks Gold Layer Design Notes</w:t>
      </w:r>
    </w:p>
    <w:p>
      <w:pPr>
        <w:pStyle w:val="ListBullet"/>
      </w:pPr>
      <w:r>
        <w:t>Implement SCD2 for eligibility; create eligibility-as-of view for point-in-time joins</w:t>
      </w:r>
    </w:p>
    <w:p>
      <w:r>
        <w:br w:type="page"/>
      </w:r>
    </w:p>
    <w:p>
      <w:pPr>
        <w:pStyle w:val="Heading1"/>
      </w:pPr>
      <w:r>
        <w:t>3. Claims Operations Throughput &amp; Backlog</w:t>
      </w:r>
    </w:p>
    <w:p>
      <w:r>
        <w:t>Purpose: Monitor intake, adjudication speed, and backlog vs SLA.</w:t>
      </w:r>
    </w:p>
    <w:p>
      <w:pPr>
        <w:pStyle w:val="Heading2"/>
      </w:pPr>
      <w:r>
        <w:t>Key KPIs / Metrics</w:t>
      </w:r>
    </w:p>
    <w:p>
      <w:pPr>
        <w:pStyle w:val="ListBullet"/>
      </w:pPr>
      <w:r>
        <w:t>Claims received per day</w:t>
      </w:r>
    </w:p>
    <w:p>
      <w:pPr>
        <w:pStyle w:val="ListBullet"/>
      </w:pPr>
      <w:r>
        <w:t>TAT (receipt→adjudication)</w:t>
      </w:r>
    </w:p>
    <w:p>
      <w:pPr>
        <w:pStyle w:val="ListBullet"/>
      </w:pPr>
      <w:r>
        <w:t>First-pass yield %</w:t>
      </w:r>
    </w:p>
    <w:p>
      <w:pPr>
        <w:pStyle w:val="ListBullet"/>
      </w:pPr>
      <w:r>
        <w:t>Backlog counts &amp; aging</w:t>
      </w:r>
    </w:p>
    <w:p>
      <w:pPr>
        <w:pStyle w:val="ListBullet"/>
      </w:pPr>
      <w:r>
        <w:t>Auto-adjudication rate</w:t>
      </w:r>
    </w:p>
    <w:p>
      <w:pPr>
        <w:pStyle w:val="Heading2"/>
      </w:pPr>
      <w:r>
        <w:t>Data Grain</w:t>
      </w:r>
    </w:p>
    <w:p>
      <w:r>
        <w:t>Claim header daily; drill to line level for detail.</w:t>
      </w:r>
    </w:p>
    <w:p>
      <w:pPr>
        <w:pStyle w:val="Heading2"/>
      </w:pPr>
      <w:r>
        <w:t>Gold Layer Entities</w:t>
      </w:r>
    </w:p>
    <w:p>
      <w:r>
        <w:t>Fact tables: fact_claims_header, fact_claims_line, fact_backlog_snapshot</w:t>
      </w:r>
    </w:p>
    <w:p>
      <w:r>
        <w:t>Dimensions: dim_date, dim_provider, dim_facility, dim_member, dim_product, dim_lob, dim_status</w:t>
      </w:r>
    </w:p>
    <w:p>
      <w:pPr>
        <w:pStyle w:val="Heading2"/>
      </w:pPr>
      <w:r>
        <w:t>Source Systems</w:t>
      </w:r>
    </w:p>
    <w:p>
      <w:pPr>
        <w:pStyle w:val="ListBullet"/>
      </w:pPr>
      <w:r>
        <w:t>Claims adjudication system</w:t>
      </w:r>
    </w:p>
    <w:p>
      <w:pPr>
        <w:pStyle w:val="Heading2"/>
      </w:pPr>
      <w:r>
        <w:t>Standard Slicers / Filters</w:t>
      </w:r>
    </w:p>
    <w:p>
      <w:pPr>
        <w:pStyle w:val="ListBullet"/>
      </w:pPr>
      <w:r>
        <w:t>Date</w:t>
      </w:r>
    </w:p>
    <w:p>
      <w:pPr>
        <w:pStyle w:val="ListBullet"/>
      </w:pPr>
      <w:r>
        <w:t>LOB</w:t>
      </w:r>
    </w:p>
    <w:p>
      <w:pPr>
        <w:pStyle w:val="ListBullet"/>
      </w:pPr>
      <w:r>
        <w:t>Market</w:t>
      </w:r>
    </w:p>
    <w:p>
      <w:pPr>
        <w:pStyle w:val="ListBullet"/>
      </w:pPr>
      <w:r>
        <w:t>Provider/Group</w:t>
      </w:r>
    </w:p>
    <w:p>
      <w:pPr>
        <w:pStyle w:val="ListBullet"/>
      </w:pPr>
      <w:r>
        <w:t>Status</w:t>
      </w:r>
    </w:p>
    <w:p>
      <w:pPr>
        <w:pStyle w:val="Heading2"/>
      </w:pPr>
      <w:r>
        <w:t>Refresh Cadence</w:t>
      </w:r>
    </w:p>
    <w:p>
      <w:r>
        <w:t>Hourly (preferred) or daily</w:t>
      </w:r>
    </w:p>
    <w:p>
      <w:pPr>
        <w:pStyle w:val="Heading2"/>
      </w:pPr>
      <w:r>
        <w:t>Data Quality &amp; Business Rules</w:t>
      </w:r>
    </w:p>
    <w:p>
      <w:pPr>
        <w:pStyle w:val="ListBullet"/>
      </w:pPr>
      <w:r>
        <w:t>Dates ordered (received ≤ adjudicated)</w:t>
      </w:r>
    </w:p>
    <w:p>
      <w:pPr>
        <w:pStyle w:val="ListBullet"/>
      </w:pPr>
      <w:r>
        <w:t>Amounts ≥ 0</w:t>
      </w:r>
    </w:p>
    <w:p>
      <w:pPr>
        <w:pStyle w:val="ListBullet"/>
      </w:pPr>
      <w:r>
        <w:t>Status ∈ {Paid, Denied, Pended}</w:t>
      </w:r>
    </w:p>
    <w:p>
      <w:pPr>
        <w:pStyle w:val="Heading2"/>
      </w:pPr>
      <w:r>
        <w:t>Security / Governance</w:t>
      </w:r>
    </w:p>
    <w:p>
      <w:pPr>
        <w:pStyle w:val="ListBullet"/>
      </w:pPr>
      <w:r>
        <w:t>PHI; operations roles; provider RLS optional</w:t>
      </w:r>
    </w:p>
    <w:p>
      <w:pPr>
        <w:pStyle w:val="Heading2"/>
      </w:pPr>
      <w:r>
        <w:t>Acceptance Criteria / Controls</w:t>
      </w:r>
    </w:p>
    <w:p>
      <w:pPr>
        <w:pStyle w:val="ListBullet"/>
      </w:pPr>
      <w:r>
        <w:t>Backlog matches operational queues within ±1%</w:t>
      </w:r>
    </w:p>
    <w:p>
      <w:pPr>
        <w:pStyle w:val="Heading2"/>
      </w:pPr>
      <w:r>
        <w:t>Databricks Gold Layer Design Notes</w:t>
      </w:r>
    </w:p>
    <w:p>
      <w:pPr>
        <w:pStyle w:val="ListBullet"/>
      </w:pPr>
      <w:r>
        <w:t>Persist backlog as-of snapshots; compute TAT and FPY once in Gold</w:t>
      </w:r>
    </w:p>
    <w:p>
      <w:r>
        <w:br w:type="page"/>
      </w:r>
    </w:p>
    <w:p>
      <w:pPr>
        <w:pStyle w:val="Heading1"/>
      </w:pPr>
      <w:r>
        <w:t>4. Denied Claims Analysis</w:t>
      </w:r>
    </w:p>
    <w:p>
      <w:r>
        <w:t>Purpose: Identify root causes and target remediation with providers and internal teams.</w:t>
      </w:r>
    </w:p>
    <w:p>
      <w:pPr>
        <w:pStyle w:val="Heading2"/>
      </w:pPr>
      <w:r>
        <w:t>Key KPIs / Metrics</w:t>
      </w:r>
    </w:p>
    <w:p>
      <w:pPr>
        <w:pStyle w:val="ListBullet"/>
      </w:pPr>
      <w:r>
        <w:t>Denial rate %</w:t>
      </w:r>
    </w:p>
    <w:p>
      <w:pPr>
        <w:pStyle w:val="ListBullet"/>
      </w:pPr>
      <w:r>
        <w:t>Top denial reasons</w:t>
      </w:r>
    </w:p>
    <w:p>
      <w:pPr>
        <w:pStyle w:val="ListBullet"/>
      </w:pPr>
      <w:r>
        <w:t>Appeal overturn %</w:t>
      </w:r>
    </w:p>
    <w:p>
      <w:pPr>
        <w:pStyle w:val="ListBullet"/>
      </w:pPr>
      <w:r>
        <w:t>Avoidable denial %</w:t>
      </w:r>
    </w:p>
    <w:p>
      <w:pPr>
        <w:pStyle w:val="Heading2"/>
      </w:pPr>
      <w:r>
        <w:t>Data Grain</w:t>
      </w:r>
    </w:p>
    <w:p>
      <w:r>
        <w:t>Claim and line level with denial reasons; appeal linkage.</w:t>
      </w:r>
    </w:p>
    <w:p>
      <w:pPr>
        <w:pStyle w:val="Heading2"/>
      </w:pPr>
      <w:r>
        <w:t>Gold Layer Entities</w:t>
      </w:r>
    </w:p>
    <w:p>
      <w:r>
        <w:t>Fact tables: fact_claims_line, fact_claims_header, fact_appeal</w:t>
      </w:r>
    </w:p>
    <w:p>
      <w:r>
        <w:t>Dimensions: dim_denial_reason, dim_provider, dim_facility, dim_member, dim_date, dim_product</w:t>
      </w:r>
    </w:p>
    <w:p>
      <w:pPr>
        <w:pStyle w:val="Heading2"/>
      </w:pPr>
      <w:r>
        <w:t>Source Systems</w:t>
      </w:r>
    </w:p>
    <w:p>
      <w:pPr>
        <w:pStyle w:val="ListBullet"/>
      </w:pPr>
      <w:r>
        <w:t>Claims system</w:t>
      </w:r>
    </w:p>
    <w:p>
      <w:pPr>
        <w:pStyle w:val="ListBullet"/>
      </w:pPr>
      <w:r>
        <w:t>Appeals &amp; grievances</w:t>
      </w:r>
    </w:p>
    <w:p>
      <w:pPr>
        <w:pStyle w:val="Heading2"/>
      </w:pPr>
      <w:r>
        <w:t>Standard Slicers / Filters</w:t>
      </w:r>
    </w:p>
    <w:p>
      <w:pPr>
        <w:pStyle w:val="ListBullet"/>
      </w:pPr>
      <w:r>
        <w:t>Date range</w:t>
      </w:r>
    </w:p>
    <w:p>
      <w:pPr>
        <w:pStyle w:val="ListBullet"/>
      </w:pPr>
      <w:r>
        <w:t>Provider group</w:t>
      </w:r>
    </w:p>
    <w:p>
      <w:pPr>
        <w:pStyle w:val="ListBullet"/>
      </w:pPr>
      <w:r>
        <w:t>Specialty</w:t>
      </w:r>
    </w:p>
    <w:p>
      <w:pPr>
        <w:pStyle w:val="ListBullet"/>
      </w:pPr>
      <w:r>
        <w:t>Reason code</w:t>
      </w:r>
    </w:p>
    <w:p>
      <w:pPr>
        <w:pStyle w:val="Heading2"/>
      </w:pPr>
      <w:r>
        <w:t>Refresh Cadence</w:t>
      </w:r>
    </w:p>
    <w:p>
      <w:r>
        <w:t>Daily</w:t>
      </w:r>
    </w:p>
    <w:p>
      <w:pPr>
        <w:pStyle w:val="Heading2"/>
      </w:pPr>
      <w:r>
        <w:t>Data Quality &amp; Business Rules</w:t>
      </w:r>
    </w:p>
    <w:p>
      <w:pPr>
        <w:pStyle w:val="ListBullet"/>
      </w:pPr>
      <w:r>
        <w:t>Denied lines must have a reason code; paid lines must not</w:t>
      </w:r>
    </w:p>
    <w:p>
      <w:pPr>
        <w:pStyle w:val="Heading2"/>
      </w:pPr>
      <w:r>
        <w:t>Security / Governance</w:t>
      </w:r>
    </w:p>
    <w:p>
      <w:pPr>
        <w:pStyle w:val="ListBullet"/>
      </w:pPr>
      <w:r>
        <w:t>PHI; provider-sensitive analytics</w:t>
      </w:r>
    </w:p>
    <w:p>
      <w:pPr>
        <w:pStyle w:val="Heading2"/>
      </w:pPr>
      <w:r>
        <w:t>Acceptance Criteria / Controls</w:t>
      </w:r>
    </w:p>
    <w:p>
      <w:pPr>
        <w:pStyle w:val="ListBullet"/>
      </w:pPr>
      <w:r>
        <w:t>Denial counts reconcile to work queues within ±1%</w:t>
      </w:r>
    </w:p>
    <w:p>
      <w:pPr>
        <w:pStyle w:val="Heading2"/>
      </w:pPr>
      <w:r>
        <w:t>Databricks Gold Layer Design Notes</w:t>
      </w:r>
    </w:p>
    <w:p>
      <w:pPr>
        <w:pStyle w:val="ListBullet"/>
      </w:pPr>
      <w:r>
        <w:t>Normalize CO/PR/etc. codes; map to enterprise denial categories</w:t>
      </w:r>
    </w:p>
    <w:p>
      <w:r>
        <w:br w:type="page"/>
      </w:r>
    </w:p>
    <w:p>
      <w:pPr>
        <w:pStyle w:val="Heading1"/>
      </w:pPr>
      <w:r>
        <w:t>5. Provider Performance &amp; Scorecard</w:t>
      </w:r>
    </w:p>
    <w:p>
      <w:r>
        <w:t>Purpose: Compare provider cost, quality, and utilization vs peers and contracts.</w:t>
      </w:r>
    </w:p>
    <w:p>
      <w:pPr>
        <w:pStyle w:val="Heading2"/>
      </w:pPr>
      <w:r>
        <w:t>Key KPIs / Metrics</w:t>
      </w:r>
    </w:p>
    <w:p>
      <w:pPr>
        <w:pStyle w:val="ListBullet"/>
      </w:pPr>
      <w:r>
        <w:t>Cost index</w:t>
      </w:r>
    </w:p>
    <w:p>
      <w:pPr>
        <w:pStyle w:val="ListBullet"/>
      </w:pPr>
      <w:r>
        <w:t>Quality index (HEDIS-like)</w:t>
      </w:r>
    </w:p>
    <w:p>
      <w:pPr>
        <w:pStyle w:val="ListBullet"/>
      </w:pPr>
      <w:r>
        <w:t>Utilization index</w:t>
      </w:r>
    </w:p>
    <w:p>
      <w:pPr>
        <w:pStyle w:val="ListBullet"/>
      </w:pPr>
      <w:r>
        <w:t>Readmission rate</w:t>
      </w:r>
    </w:p>
    <w:p>
      <w:pPr>
        <w:pStyle w:val="ListBullet"/>
      </w:pPr>
      <w:r>
        <w:t>LOS</w:t>
      </w:r>
    </w:p>
    <w:p>
      <w:pPr>
        <w:pStyle w:val="Heading2"/>
      </w:pPr>
      <w:r>
        <w:t>Data Grain</w:t>
      </w:r>
    </w:p>
    <w:p>
      <w:r>
        <w:t>Provider × quarter; drill to claim/member.</w:t>
      </w:r>
    </w:p>
    <w:p>
      <w:pPr>
        <w:pStyle w:val="Heading2"/>
      </w:pPr>
      <w:r>
        <w:t>Gold Layer Entities</w:t>
      </w:r>
    </w:p>
    <w:p>
      <w:r>
        <w:t>Fact tables: fact_provider_perf_quarter, fact_claims_header, fact_quality_measure</w:t>
      </w:r>
    </w:p>
    <w:p>
      <w:r>
        <w:t>Dimensions: dim_provider, dim_specialty, dim_market, dim_date, dim_contract</w:t>
      </w:r>
    </w:p>
    <w:p>
      <w:pPr>
        <w:pStyle w:val="Heading2"/>
      </w:pPr>
      <w:r>
        <w:t>Source Systems</w:t>
      </w:r>
    </w:p>
    <w:p>
      <w:pPr>
        <w:pStyle w:val="ListBullet"/>
      </w:pPr>
      <w:r>
        <w:t>Claims</w:t>
      </w:r>
    </w:p>
    <w:p>
      <w:pPr>
        <w:pStyle w:val="ListBullet"/>
      </w:pPr>
      <w:r>
        <w:t>Quality measurement</w:t>
      </w:r>
    </w:p>
    <w:p>
      <w:pPr>
        <w:pStyle w:val="ListBullet"/>
      </w:pPr>
      <w:r>
        <w:t>Provider contracting</w:t>
      </w:r>
    </w:p>
    <w:p>
      <w:pPr>
        <w:pStyle w:val="Heading2"/>
      </w:pPr>
      <w:r>
        <w:t>Standard Slicers / Filters</w:t>
      </w:r>
    </w:p>
    <w:p>
      <w:pPr>
        <w:pStyle w:val="ListBullet"/>
      </w:pPr>
      <w:r>
        <w:t>Quarter</w:t>
      </w:r>
    </w:p>
    <w:p>
      <w:pPr>
        <w:pStyle w:val="ListBullet"/>
      </w:pPr>
      <w:r>
        <w:t>Specialty</w:t>
      </w:r>
    </w:p>
    <w:p>
      <w:pPr>
        <w:pStyle w:val="ListBullet"/>
      </w:pPr>
      <w:r>
        <w:t>Market</w:t>
      </w:r>
    </w:p>
    <w:p>
      <w:pPr>
        <w:pStyle w:val="ListBullet"/>
      </w:pPr>
      <w:r>
        <w:t>Contract type</w:t>
      </w:r>
    </w:p>
    <w:p>
      <w:pPr>
        <w:pStyle w:val="Heading2"/>
      </w:pPr>
      <w:r>
        <w:t>Refresh Cadence</w:t>
      </w:r>
    </w:p>
    <w:p>
      <w:r>
        <w:t>Monthly (quality quarterly)</w:t>
      </w:r>
    </w:p>
    <w:p>
      <w:pPr>
        <w:pStyle w:val="Heading2"/>
      </w:pPr>
      <w:r>
        <w:t>Data Quality &amp; Business Rules</w:t>
      </w:r>
    </w:p>
    <w:p>
      <w:pPr>
        <w:pStyle w:val="ListBullet"/>
      </w:pPr>
      <w:r>
        <w:t>Attribution stable; provider NPI valid; specialty not null</w:t>
      </w:r>
    </w:p>
    <w:p>
      <w:pPr>
        <w:pStyle w:val="Heading2"/>
      </w:pPr>
      <w:r>
        <w:t>Security / Governance</w:t>
      </w:r>
    </w:p>
    <w:p>
      <w:pPr>
        <w:pStyle w:val="ListBullet"/>
      </w:pPr>
      <w:r>
        <w:t>Provider-sensitive; RLS by network team</w:t>
      </w:r>
    </w:p>
    <w:p>
      <w:pPr>
        <w:pStyle w:val="Heading2"/>
      </w:pPr>
      <w:r>
        <w:t>Acceptance Criteria / Controls</w:t>
      </w:r>
    </w:p>
    <w:p>
      <w:pPr>
        <w:pStyle w:val="ListBullet"/>
      </w:pPr>
      <w:r>
        <w:t>Indices reproduce within ±0.5 vs actuarial benchmarks</w:t>
      </w:r>
    </w:p>
    <w:p>
      <w:pPr>
        <w:pStyle w:val="Heading2"/>
      </w:pPr>
      <w:r>
        <w:t>Databricks Gold Layer Design Notes</w:t>
      </w:r>
    </w:p>
    <w:p>
      <w:pPr>
        <w:pStyle w:val="ListBullet"/>
      </w:pPr>
      <w:r>
        <w:t>Persist attribution snapshots; conform measure library</w:t>
      </w:r>
    </w:p>
    <w:p>
      <w:r>
        <w:br w:type="page"/>
      </w:r>
    </w:p>
    <w:p>
      <w:pPr>
        <w:pStyle w:val="Heading1"/>
      </w:pPr>
      <w:r>
        <w:t>6. Network Adequacy &amp; Access</w:t>
      </w:r>
    </w:p>
    <w:p>
      <w:r>
        <w:t>Purpose: Validate sufficient provider coverage by specialty and geography.</w:t>
      </w:r>
    </w:p>
    <w:p>
      <w:pPr>
        <w:pStyle w:val="Heading2"/>
      </w:pPr>
      <w:r>
        <w:t>Key KPIs / Metrics</w:t>
      </w:r>
    </w:p>
    <w:p>
      <w:pPr>
        <w:pStyle w:val="ListBullet"/>
      </w:pPr>
      <w:r>
        <w:t>Provider counts by specialty/market</w:t>
      </w:r>
    </w:p>
    <w:p>
      <w:pPr>
        <w:pStyle w:val="ListBullet"/>
      </w:pPr>
      <w:r>
        <w:t>Members per provider</w:t>
      </w:r>
    </w:p>
    <w:p>
      <w:pPr>
        <w:pStyle w:val="ListBullet"/>
      </w:pPr>
      <w:r>
        <w:t>Avg distance/time to provider</w:t>
      </w:r>
    </w:p>
    <w:p>
      <w:pPr>
        <w:pStyle w:val="Heading2"/>
      </w:pPr>
      <w:r>
        <w:t>Data Grain</w:t>
      </w:r>
    </w:p>
    <w:p>
      <w:r>
        <w:t>Market × specialty snapshot; provider and member drill.</w:t>
      </w:r>
    </w:p>
    <w:p>
      <w:pPr>
        <w:pStyle w:val="Heading2"/>
      </w:pPr>
      <w:r>
        <w:t>Gold Layer Entities</w:t>
      </w:r>
    </w:p>
    <w:p>
      <w:r>
        <w:t>Fact tables: fact_network_adequacy_snapshot</w:t>
      </w:r>
    </w:p>
    <w:p>
      <w:r>
        <w:t>Dimensions: dim_market, dim_specialty, dim_provider, dim_member</w:t>
      </w:r>
    </w:p>
    <w:p>
      <w:pPr>
        <w:pStyle w:val="Heading2"/>
      </w:pPr>
      <w:r>
        <w:t>Source Systems</w:t>
      </w:r>
    </w:p>
    <w:p>
      <w:pPr>
        <w:pStyle w:val="ListBullet"/>
      </w:pPr>
      <w:r>
        <w:t>Provider directory</w:t>
      </w:r>
    </w:p>
    <w:p>
      <w:pPr>
        <w:pStyle w:val="ListBullet"/>
      </w:pPr>
      <w:r>
        <w:t>Membership</w:t>
      </w:r>
    </w:p>
    <w:p>
      <w:pPr>
        <w:pStyle w:val="Heading2"/>
      </w:pPr>
      <w:r>
        <w:t>Standard Slicers / Filters</w:t>
      </w:r>
    </w:p>
    <w:p>
      <w:pPr>
        <w:pStyle w:val="ListBullet"/>
      </w:pPr>
      <w:r>
        <w:t>Market</w:t>
      </w:r>
    </w:p>
    <w:p>
      <w:pPr>
        <w:pStyle w:val="ListBullet"/>
      </w:pPr>
      <w:r>
        <w:t>Specialty</w:t>
      </w:r>
    </w:p>
    <w:p>
      <w:pPr>
        <w:pStyle w:val="ListBullet"/>
      </w:pPr>
      <w:r>
        <w:t>Network</w:t>
      </w:r>
    </w:p>
    <w:p>
      <w:pPr>
        <w:pStyle w:val="Heading2"/>
      </w:pPr>
      <w:r>
        <w:t>Refresh Cadence</w:t>
      </w:r>
    </w:p>
    <w:p>
      <w:r>
        <w:t>Monthly (or alongside directory updates)</w:t>
      </w:r>
    </w:p>
    <w:p>
      <w:pPr>
        <w:pStyle w:val="Heading2"/>
      </w:pPr>
      <w:r>
        <w:t>Data Quality &amp; Business Rules</w:t>
      </w:r>
    </w:p>
    <w:p>
      <w:pPr>
        <w:pStyle w:val="ListBullet"/>
      </w:pPr>
      <w:r>
        <w:t>No duplicate providers; active/in-network flags consistent</w:t>
      </w:r>
    </w:p>
    <w:p>
      <w:pPr>
        <w:pStyle w:val="Heading2"/>
      </w:pPr>
      <w:r>
        <w:t>Security / Governance</w:t>
      </w:r>
    </w:p>
    <w:p>
      <w:pPr>
        <w:pStyle w:val="ListBullet"/>
      </w:pPr>
      <w:r>
        <w:t>Internal; supports regulatory filings</w:t>
      </w:r>
    </w:p>
    <w:p>
      <w:pPr>
        <w:pStyle w:val="Heading2"/>
      </w:pPr>
      <w:r>
        <w:t>Acceptance Criteria / Controls</w:t>
      </w:r>
    </w:p>
    <w:p>
      <w:pPr>
        <w:pStyle w:val="ListBullet"/>
      </w:pPr>
      <w:r>
        <w:t>Adequacy metrics align to filing packs within tolerance</w:t>
      </w:r>
    </w:p>
    <w:p>
      <w:pPr>
        <w:pStyle w:val="Heading2"/>
      </w:pPr>
      <w:r>
        <w:t>Databricks Gold Layer Design Notes</w:t>
      </w:r>
    </w:p>
    <w:p>
      <w:pPr>
        <w:pStyle w:val="ListBullet"/>
      </w:pPr>
      <w:r>
        <w:t>Geo-enrich addresses; cache travel-time matrices for fast queries</w:t>
      </w:r>
    </w:p>
    <w:p>
      <w:r>
        <w:br w:type="page"/>
      </w:r>
    </w:p>
    <w:p>
      <w:pPr>
        <w:pStyle w:val="Heading1"/>
      </w:pPr>
      <w:r>
        <w:t>7. Premium Billing, Payments &amp; A/R Aging</w:t>
      </w:r>
    </w:p>
    <w:p>
      <w:r>
        <w:t>Purpose: Control cash flow across invoices, collections, delinquencies, write-offs.</w:t>
      </w:r>
    </w:p>
    <w:p>
      <w:pPr>
        <w:pStyle w:val="Heading2"/>
      </w:pPr>
      <w:r>
        <w:t>Key KPIs / Metrics</w:t>
      </w:r>
    </w:p>
    <w:p>
      <w:pPr>
        <w:pStyle w:val="ListBullet"/>
      </w:pPr>
      <w:r>
        <w:t>A/R aging by bucket</w:t>
      </w:r>
    </w:p>
    <w:p>
      <w:pPr>
        <w:pStyle w:val="ListBullet"/>
      </w:pPr>
      <w:r>
        <w:t>DSO</w:t>
      </w:r>
    </w:p>
    <w:p>
      <w:pPr>
        <w:pStyle w:val="ListBullet"/>
      </w:pPr>
      <w:r>
        <w:t>Collection rate</w:t>
      </w:r>
    </w:p>
    <w:p>
      <w:pPr>
        <w:pStyle w:val="ListBullet"/>
      </w:pPr>
      <w:r>
        <w:t>Write-off %</w:t>
      </w:r>
    </w:p>
    <w:p>
      <w:pPr>
        <w:pStyle w:val="ListBullet"/>
      </w:pPr>
      <w:r>
        <w:t>Delinquency counts</w:t>
      </w:r>
    </w:p>
    <w:p>
      <w:pPr>
        <w:pStyle w:val="Heading2"/>
      </w:pPr>
      <w:r>
        <w:t>Data Grain</w:t>
      </w:r>
    </w:p>
    <w:p>
      <w:r>
        <w:t>Invoice line; monthly aging snapshots (cut-date).</w:t>
      </w:r>
    </w:p>
    <w:p>
      <w:pPr>
        <w:pStyle w:val="Heading2"/>
      </w:pPr>
      <w:r>
        <w:t>Gold Layer Entities</w:t>
      </w:r>
    </w:p>
    <w:p>
      <w:r>
        <w:t>Fact tables: fact_invoice, fact_payment, fact_ar_aging_snapshot</w:t>
      </w:r>
    </w:p>
    <w:p>
      <w:r>
        <w:t>Dimensions: dim_customer (employer/member), dim_date, dim_policy, dim_product</w:t>
      </w:r>
    </w:p>
    <w:p>
      <w:pPr>
        <w:pStyle w:val="Heading2"/>
      </w:pPr>
      <w:r>
        <w:t>Source Systems</w:t>
      </w:r>
    </w:p>
    <w:p>
      <w:pPr>
        <w:pStyle w:val="ListBullet"/>
      </w:pPr>
      <w:r>
        <w:t>Billing</w:t>
      </w:r>
    </w:p>
    <w:p>
      <w:pPr>
        <w:pStyle w:val="ListBullet"/>
      </w:pPr>
      <w:r>
        <w:t>GL</w:t>
      </w:r>
    </w:p>
    <w:p>
      <w:pPr>
        <w:pStyle w:val="Heading2"/>
      </w:pPr>
      <w:r>
        <w:t>Standard Slicers / Filters</w:t>
      </w:r>
    </w:p>
    <w:p>
      <w:pPr>
        <w:pStyle w:val="ListBullet"/>
      </w:pPr>
      <w:r>
        <w:t>Customer type</w:t>
      </w:r>
    </w:p>
    <w:p>
      <w:pPr>
        <w:pStyle w:val="ListBullet"/>
      </w:pPr>
      <w:r>
        <w:t>Aging bucket</w:t>
      </w:r>
    </w:p>
    <w:p>
      <w:pPr>
        <w:pStyle w:val="ListBullet"/>
      </w:pPr>
      <w:r>
        <w:t>Market</w:t>
      </w:r>
    </w:p>
    <w:p>
      <w:pPr>
        <w:pStyle w:val="ListBullet"/>
      </w:pPr>
      <w:r>
        <w:t>LOB</w:t>
      </w:r>
    </w:p>
    <w:p>
      <w:pPr>
        <w:pStyle w:val="Heading2"/>
      </w:pPr>
      <w:r>
        <w:t>Refresh Cadence</w:t>
      </w:r>
    </w:p>
    <w:p>
      <w:r>
        <w:t>Daily; aging snapshots monthly/quarterly</w:t>
      </w:r>
    </w:p>
    <w:p>
      <w:pPr>
        <w:pStyle w:val="Heading2"/>
      </w:pPr>
      <w:r>
        <w:t>Data Quality &amp; Business Rules</w:t>
      </w:r>
    </w:p>
    <w:p>
      <w:pPr>
        <w:pStyle w:val="ListBullet"/>
      </w:pPr>
      <w:r>
        <w:t>Invoice amount ≥ sum(payments)+balance; dates valid</w:t>
      </w:r>
    </w:p>
    <w:p>
      <w:pPr>
        <w:pStyle w:val="Heading2"/>
      </w:pPr>
      <w:r>
        <w:t>Security / Governance</w:t>
      </w:r>
    </w:p>
    <w:p>
      <w:pPr>
        <w:pStyle w:val="ListBullet"/>
      </w:pPr>
      <w:r>
        <w:t>Finance role</w:t>
      </w:r>
    </w:p>
    <w:p>
      <w:pPr>
        <w:pStyle w:val="Heading2"/>
      </w:pPr>
      <w:r>
        <w:t>Acceptance Criteria / Controls</w:t>
      </w:r>
    </w:p>
    <w:p>
      <w:pPr>
        <w:pStyle w:val="ListBullet"/>
      </w:pPr>
      <w:r>
        <w:t>A/R ties to GL within ±0.5%</w:t>
      </w:r>
    </w:p>
    <w:p>
      <w:pPr>
        <w:pStyle w:val="Heading2"/>
      </w:pPr>
      <w:r>
        <w:t>Databricks Gold Layer Design Notes</w:t>
      </w:r>
    </w:p>
    <w:p>
      <w:pPr>
        <w:pStyle w:val="ListBullet"/>
      </w:pPr>
      <w:r>
        <w:t>Model aging as snapshots; reconcile customers to a conformed dimension</w:t>
      </w:r>
    </w:p>
    <w:p>
      <w:r>
        <w:br w:type="page"/>
      </w:r>
    </w:p>
    <w:p>
      <w:pPr>
        <w:pStyle w:val="Heading1"/>
      </w:pPr>
      <w:r>
        <w:t>8. Pharmacy Spend &amp; Formulary Management</w:t>
      </w:r>
    </w:p>
    <w:p>
      <w:r>
        <w:t>Purpose: Manage drug spend trends, specialty impacts, exceptions, and rebates.</w:t>
      </w:r>
    </w:p>
    <w:p>
      <w:pPr>
        <w:pStyle w:val="Heading2"/>
      </w:pPr>
      <w:r>
        <w:t>Key KPIs / Metrics</w:t>
      </w:r>
    </w:p>
    <w:p>
      <w:pPr>
        <w:pStyle w:val="ListBullet"/>
      </w:pPr>
      <w:r>
        <w:t>Rx PMPM</w:t>
      </w:r>
    </w:p>
    <w:p>
      <w:pPr>
        <w:pStyle w:val="ListBullet"/>
      </w:pPr>
      <w:r>
        <w:t>Generic dispense rate</w:t>
      </w:r>
    </w:p>
    <w:p>
      <w:pPr>
        <w:pStyle w:val="ListBullet"/>
      </w:pPr>
      <w:r>
        <w:t>Specialty drug % of spend</w:t>
      </w:r>
    </w:p>
    <w:p>
      <w:pPr>
        <w:pStyle w:val="ListBullet"/>
      </w:pPr>
      <w:r>
        <w:t>Rebate yield %</w:t>
      </w:r>
    </w:p>
    <w:p>
      <w:pPr>
        <w:pStyle w:val="Heading2"/>
      </w:pPr>
      <w:r>
        <w:t>Data Grain</w:t>
      </w:r>
    </w:p>
    <w:p>
      <w:r>
        <w:t>Rx claim line; monthly aggregates and trend.</w:t>
      </w:r>
    </w:p>
    <w:p>
      <w:pPr>
        <w:pStyle w:val="Heading2"/>
      </w:pPr>
      <w:r>
        <w:t>Gold Layer Entities</w:t>
      </w:r>
    </w:p>
    <w:p>
      <w:r>
        <w:t>Fact tables: fact_rx_claim, fact_rebate, fact_rx_spend_monthly</w:t>
      </w:r>
    </w:p>
    <w:p>
      <w:r>
        <w:t>Dimensions: dim_member, dim_drug, dim_pharmacy_provider, dim_date, dim_product</w:t>
      </w:r>
    </w:p>
    <w:p>
      <w:pPr>
        <w:pStyle w:val="Heading2"/>
      </w:pPr>
      <w:r>
        <w:t>Source Systems</w:t>
      </w:r>
    </w:p>
    <w:p>
      <w:pPr>
        <w:pStyle w:val="ListBullet"/>
      </w:pPr>
      <w:r>
        <w:t>PBM feeds</w:t>
      </w:r>
    </w:p>
    <w:p>
      <w:pPr>
        <w:pStyle w:val="ListBullet"/>
      </w:pPr>
      <w:r>
        <w:t>Rebate contracts/settlements</w:t>
      </w:r>
    </w:p>
    <w:p>
      <w:pPr>
        <w:pStyle w:val="Heading2"/>
      </w:pPr>
      <w:r>
        <w:t>Standard Slicers / Filters</w:t>
      </w:r>
    </w:p>
    <w:p>
      <w:pPr>
        <w:pStyle w:val="ListBullet"/>
      </w:pPr>
      <w:r>
        <w:t>LOB</w:t>
      </w:r>
    </w:p>
    <w:p>
      <w:pPr>
        <w:pStyle w:val="ListBullet"/>
      </w:pPr>
      <w:r>
        <w:t>Product</w:t>
      </w:r>
    </w:p>
    <w:p>
      <w:pPr>
        <w:pStyle w:val="ListBullet"/>
      </w:pPr>
      <w:r>
        <w:t>Drug class</w:t>
      </w:r>
    </w:p>
    <w:p>
      <w:pPr>
        <w:pStyle w:val="ListBullet"/>
      </w:pPr>
      <w:r>
        <w:t>Specialty flag</w:t>
      </w:r>
    </w:p>
    <w:p>
      <w:pPr>
        <w:pStyle w:val="Heading2"/>
      </w:pPr>
      <w:r>
        <w:t>Refresh Cadence</w:t>
      </w:r>
    </w:p>
    <w:p>
      <w:r>
        <w:t>Weekly to monthly (PBM cadence)</w:t>
      </w:r>
    </w:p>
    <w:p>
      <w:pPr>
        <w:pStyle w:val="Heading2"/>
      </w:pPr>
      <w:r>
        <w:t>Data Quality &amp; Business Rules</w:t>
      </w:r>
    </w:p>
    <w:p>
      <w:pPr>
        <w:pStyle w:val="ListBullet"/>
      </w:pPr>
      <w:r>
        <w:t>NDC present; quantity/days supply positive; paid ≤ allowed ≤ billed</w:t>
      </w:r>
    </w:p>
    <w:p>
      <w:pPr>
        <w:pStyle w:val="Heading2"/>
      </w:pPr>
      <w:r>
        <w:t>Security / Governance</w:t>
      </w:r>
    </w:p>
    <w:p>
      <w:pPr>
        <w:pStyle w:val="ListBullet"/>
      </w:pPr>
      <w:r>
        <w:t>PHI + financial</w:t>
      </w:r>
    </w:p>
    <w:p>
      <w:pPr>
        <w:pStyle w:val="Heading2"/>
      </w:pPr>
      <w:r>
        <w:t>Acceptance Criteria / Controls</w:t>
      </w:r>
    </w:p>
    <w:p>
      <w:pPr>
        <w:pStyle w:val="ListBullet"/>
      </w:pPr>
      <w:r>
        <w:t>Totals reconcile to PBM settlement within ±1%</w:t>
      </w:r>
    </w:p>
    <w:p>
      <w:pPr>
        <w:pStyle w:val="Heading2"/>
      </w:pPr>
      <w:r>
        <w:t>Databricks Gold Layer Design Notes</w:t>
      </w:r>
    </w:p>
    <w:p>
      <w:pPr>
        <w:pStyle w:val="ListBullet"/>
      </w:pPr>
      <w:r>
        <w:t>Standardize NDC-11; maintain drug class mapping; link rebate eligibility windows</w:t>
      </w:r>
    </w:p>
    <w:p>
      <w:r>
        <w:br w:type="page"/>
      </w:r>
    </w:p>
    <w:p>
      <w:pPr>
        <w:pStyle w:val="Heading1"/>
      </w:pPr>
      <w:r>
        <w:t>9. Medical Management &amp; Prior Authorization</w:t>
      </w:r>
    </w:p>
    <w:p>
      <w:r>
        <w:t>Purpose: Track UM workload and outcomes; reduce inappropriate utilization.</w:t>
      </w:r>
    </w:p>
    <w:p>
      <w:pPr>
        <w:pStyle w:val="Heading2"/>
      </w:pPr>
      <w:r>
        <w:t>Key KPIs / Metrics</w:t>
      </w:r>
    </w:p>
    <w:p>
      <w:pPr>
        <w:pStyle w:val="ListBullet"/>
      </w:pPr>
      <w:r>
        <w:t>PA volume</w:t>
      </w:r>
    </w:p>
    <w:p>
      <w:pPr>
        <w:pStyle w:val="ListBullet"/>
      </w:pPr>
      <w:r>
        <w:t>Approval/denial rates</w:t>
      </w:r>
    </w:p>
    <w:p>
      <w:pPr>
        <w:pStyle w:val="ListBullet"/>
      </w:pPr>
      <w:r>
        <w:t>TAT</w:t>
      </w:r>
    </w:p>
    <w:p>
      <w:pPr>
        <w:pStyle w:val="ListBullet"/>
      </w:pPr>
      <w:r>
        <w:t>Post-PA denial rate</w:t>
      </w:r>
    </w:p>
    <w:p>
      <w:pPr>
        <w:pStyle w:val="ListBullet"/>
      </w:pPr>
      <w:r>
        <w:t>Care mgmt engagement %</w:t>
      </w:r>
    </w:p>
    <w:p>
      <w:pPr>
        <w:pStyle w:val="Heading2"/>
      </w:pPr>
      <w:r>
        <w:t>Data Grain</w:t>
      </w:r>
    </w:p>
    <w:p>
      <w:r>
        <w:t>Authorization request; care management episode.</w:t>
      </w:r>
    </w:p>
    <w:p>
      <w:pPr>
        <w:pStyle w:val="Heading2"/>
      </w:pPr>
      <w:r>
        <w:t>Gold Layer Entities</w:t>
      </w:r>
    </w:p>
    <w:p>
      <w:r>
        <w:t>Fact tables: fact_authorization, fact_care_management_episode</w:t>
      </w:r>
    </w:p>
    <w:p>
      <w:r>
        <w:t>Dimensions: dim_member, dim_provider, dim_service_category, dim_date</w:t>
      </w:r>
    </w:p>
    <w:p>
      <w:pPr>
        <w:pStyle w:val="Heading2"/>
      </w:pPr>
      <w:r>
        <w:t>Source Systems</w:t>
      </w:r>
    </w:p>
    <w:p>
      <w:pPr>
        <w:pStyle w:val="ListBullet"/>
      </w:pPr>
      <w:r>
        <w:t>UM/PA system</w:t>
      </w:r>
    </w:p>
    <w:p>
      <w:pPr>
        <w:pStyle w:val="ListBullet"/>
      </w:pPr>
      <w:r>
        <w:t>Care management platform</w:t>
      </w:r>
    </w:p>
    <w:p>
      <w:pPr>
        <w:pStyle w:val="Heading2"/>
      </w:pPr>
      <w:r>
        <w:t>Standard Slicers / Filters</w:t>
      </w:r>
    </w:p>
    <w:p>
      <w:pPr>
        <w:pStyle w:val="ListBullet"/>
      </w:pPr>
      <w:r>
        <w:t>Service category</w:t>
      </w:r>
    </w:p>
    <w:p>
      <w:pPr>
        <w:pStyle w:val="ListBullet"/>
      </w:pPr>
      <w:r>
        <w:t>Provider group</w:t>
      </w:r>
    </w:p>
    <w:p>
      <w:pPr>
        <w:pStyle w:val="ListBullet"/>
      </w:pPr>
      <w:r>
        <w:t>Market</w:t>
      </w:r>
    </w:p>
    <w:p>
      <w:pPr>
        <w:pStyle w:val="Heading2"/>
      </w:pPr>
      <w:r>
        <w:t>Refresh Cadence</w:t>
      </w:r>
    </w:p>
    <w:p>
      <w:r>
        <w:t>Daily</w:t>
      </w:r>
    </w:p>
    <w:p>
      <w:pPr>
        <w:pStyle w:val="Heading2"/>
      </w:pPr>
      <w:r>
        <w:t>Data Quality &amp; Business Rules</w:t>
      </w:r>
    </w:p>
    <w:p>
      <w:pPr>
        <w:pStyle w:val="ListBullet"/>
      </w:pPr>
      <w:r>
        <w:t>Decision_date ≥ request_date</w:t>
      </w:r>
    </w:p>
    <w:p>
      <w:pPr>
        <w:pStyle w:val="ListBullet"/>
      </w:pPr>
      <w:r>
        <w:t>Approved units ≥ 0</w:t>
      </w:r>
    </w:p>
    <w:p>
      <w:pPr>
        <w:pStyle w:val="Heading2"/>
      </w:pPr>
      <w:r>
        <w:t>Security / Governance</w:t>
      </w:r>
    </w:p>
    <w:p>
      <w:pPr>
        <w:pStyle w:val="ListBullet"/>
      </w:pPr>
      <w:r>
        <w:t>PHI</w:t>
      </w:r>
    </w:p>
    <w:p>
      <w:pPr>
        <w:pStyle w:val="Heading2"/>
      </w:pPr>
      <w:r>
        <w:t>Acceptance Criteria / Controls</w:t>
      </w:r>
    </w:p>
    <w:p>
      <w:pPr>
        <w:pStyle w:val="ListBullet"/>
      </w:pPr>
      <w:r>
        <w:t>Counts match UM queues within ±1%</w:t>
      </w:r>
    </w:p>
    <w:p>
      <w:pPr>
        <w:pStyle w:val="Heading2"/>
      </w:pPr>
      <w:r>
        <w:t>Databricks Gold Layer Design Notes</w:t>
      </w:r>
    </w:p>
    <w:p>
      <w:pPr>
        <w:pStyle w:val="ListBullet"/>
      </w:pPr>
      <w:r>
        <w:t>Map PA services to claims to assess approved vs billed/paid outcomes</w:t>
      </w:r>
    </w:p>
    <w:p>
      <w:r>
        <w:br w:type="page"/>
      </w:r>
    </w:p>
    <w:p>
      <w:pPr>
        <w:pStyle w:val="Heading1"/>
      </w:pPr>
      <w:r>
        <w:t>10. Compliance, Appeals &amp; Grievances</w:t>
      </w:r>
    </w:p>
    <w:p>
      <w:r>
        <w:t>Purpose: Meet regulatory obligations; monitor member issues and appeal outcomes.</w:t>
      </w:r>
    </w:p>
    <w:p>
      <w:pPr>
        <w:pStyle w:val="Heading2"/>
      </w:pPr>
      <w:r>
        <w:t>Key KPIs / Metrics</w:t>
      </w:r>
    </w:p>
    <w:p>
      <w:pPr>
        <w:pStyle w:val="ListBullet"/>
      </w:pPr>
      <w:r>
        <w:t>Appeals volume &amp; overturn %</w:t>
      </w:r>
    </w:p>
    <w:p>
      <w:pPr>
        <w:pStyle w:val="ListBullet"/>
      </w:pPr>
      <w:r>
        <w:t>Grievances by category</w:t>
      </w:r>
    </w:p>
    <w:p>
      <w:pPr>
        <w:pStyle w:val="ListBullet"/>
      </w:pPr>
      <w:r>
        <w:t>Timeliness to resolution</w:t>
      </w:r>
    </w:p>
    <w:p>
      <w:pPr>
        <w:pStyle w:val="ListBullet"/>
      </w:pPr>
      <w:r>
        <w:t>Open corrective actions</w:t>
      </w:r>
    </w:p>
    <w:p>
      <w:pPr>
        <w:pStyle w:val="Heading2"/>
      </w:pPr>
      <w:r>
        <w:t>Data Grain</w:t>
      </w:r>
    </w:p>
    <w:p>
      <w:r>
        <w:t>Case-based; time-to-close and SLA metrics.</w:t>
      </w:r>
    </w:p>
    <w:p>
      <w:pPr>
        <w:pStyle w:val="Heading2"/>
      </w:pPr>
      <w:r>
        <w:t>Gold Layer Entities</w:t>
      </w:r>
    </w:p>
    <w:p>
      <w:r>
        <w:t>Fact tables: fact_appeal, fact_grievance, fact_corrective_action</w:t>
      </w:r>
    </w:p>
    <w:p>
      <w:r>
        <w:t>Dimensions: dim_member, dim_provider, dim_category, dim_date, dim_market</w:t>
      </w:r>
    </w:p>
    <w:p>
      <w:pPr>
        <w:pStyle w:val="Heading2"/>
      </w:pPr>
      <w:r>
        <w:t>Source Systems</w:t>
      </w:r>
    </w:p>
    <w:p>
      <w:pPr>
        <w:pStyle w:val="ListBullet"/>
      </w:pPr>
      <w:r>
        <w:t>Appeals &amp; grievances</w:t>
      </w:r>
    </w:p>
    <w:p>
      <w:pPr>
        <w:pStyle w:val="ListBullet"/>
      </w:pPr>
      <w:r>
        <w:t>Compliance tracking</w:t>
      </w:r>
    </w:p>
    <w:p>
      <w:pPr>
        <w:pStyle w:val="Heading2"/>
      </w:pPr>
      <w:r>
        <w:t>Standard Slicers / Filters</w:t>
      </w:r>
    </w:p>
    <w:p>
      <w:pPr>
        <w:pStyle w:val="ListBullet"/>
      </w:pPr>
      <w:r>
        <w:t>Market</w:t>
      </w:r>
    </w:p>
    <w:p>
      <w:pPr>
        <w:pStyle w:val="ListBullet"/>
      </w:pPr>
      <w:r>
        <w:t>Product</w:t>
      </w:r>
    </w:p>
    <w:p>
      <w:pPr>
        <w:pStyle w:val="ListBullet"/>
      </w:pPr>
      <w:r>
        <w:t>Category</w:t>
      </w:r>
    </w:p>
    <w:p>
      <w:pPr>
        <w:pStyle w:val="ListBullet"/>
      </w:pPr>
      <w:r>
        <w:t>Severity</w:t>
      </w:r>
    </w:p>
    <w:p>
      <w:pPr>
        <w:pStyle w:val="Heading2"/>
      </w:pPr>
      <w:r>
        <w:t>Refresh Cadence</w:t>
      </w:r>
    </w:p>
    <w:p>
      <w:r>
        <w:t>Daily to weekly</w:t>
      </w:r>
    </w:p>
    <w:p>
      <w:pPr>
        <w:pStyle w:val="Heading2"/>
      </w:pPr>
      <w:r>
        <w:t>Data Quality &amp; Business Rules</w:t>
      </w:r>
    </w:p>
    <w:p>
      <w:pPr>
        <w:pStyle w:val="ListBullet"/>
      </w:pPr>
      <w:r>
        <w:t>Close_date ≥ received_date</w:t>
      </w:r>
    </w:p>
    <w:p>
      <w:pPr>
        <w:pStyle w:val="ListBullet"/>
      </w:pPr>
      <w:r>
        <w:t>Outcome values constrained to valid set</w:t>
      </w:r>
    </w:p>
    <w:p>
      <w:pPr>
        <w:pStyle w:val="Heading2"/>
      </w:pPr>
      <w:r>
        <w:t>Security / Governance</w:t>
      </w:r>
    </w:p>
    <w:p>
      <w:pPr>
        <w:pStyle w:val="ListBullet"/>
      </w:pPr>
      <w:r>
        <w:t>PHI + compliance sensitivity</w:t>
      </w:r>
    </w:p>
    <w:p>
      <w:pPr>
        <w:pStyle w:val="Heading2"/>
      </w:pPr>
      <w:r>
        <w:t>Acceptance Criteria / Controls</w:t>
      </w:r>
    </w:p>
    <w:p>
      <w:pPr>
        <w:pStyle w:val="ListBullet"/>
      </w:pPr>
      <w:r>
        <w:t>Timeliness matches regulatory submissions</w:t>
      </w:r>
    </w:p>
    <w:p>
      <w:pPr>
        <w:pStyle w:val="Heading2"/>
      </w:pPr>
      <w:r>
        <w:t>Databricks Gold Layer Design Notes</w:t>
      </w:r>
    </w:p>
    <w:p>
      <w:pPr>
        <w:pStyle w:val="ListBullet"/>
      </w:pPr>
      <w:r>
        <w:t>Event model with SLA clocks; maintain status as-of snapshots</w:t>
      </w:r>
    </w:p>
    <w:p>
      <w:r>
        <w:br w:type="page"/>
      </w:r>
    </w:p>
    <w:p>
      <w:pPr>
        <w:pStyle w:val="Heading1"/>
      </w:pPr>
      <w:r>
        <w:t>Cross-Report Pipeline and Modeling Standards</w:t>
      </w:r>
    </w:p>
    <w:p>
      <w:pPr>
        <w:pStyle w:val="ListBullet"/>
      </w:pPr>
      <w:r>
        <w:t>Conform dimensions: member, provider, product, market, date.</w:t>
      </w:r>
    </w:p>
    <w:p>
      <w:pPr>
        <w:pStyle w:val="ListBullet"/>
      </w:pPr>
      <w:r>
        <w:t>Use surrogate keys; enforce FK integrity in Gold.</w:t>
      </w:r>
    </w:p>
    <w:p>
      <w:pPr>
        <w:pStyle w:val="ListBullet"/>
      </w:pPr>
      <w:r>
        <w:t>SCD2 for eligibility, provider contracts, product attributes.</w:t>
      </w:r>
    </w:p>
    <w:p>
      <w:pPr>
        <w:pStyle w:val="ListBullet"/>
      </w:pPr>
      <w:r>
        <w:t>Point-in-time joins: eligibility-as-of and policy-as-of vs claim service date.</w:t>
      </w:r>
    </w:p>
    <w:p>
      <w:pPr>
        <w:pStyle w:val="ListBullet"/>
      </w:pPr>
      <w:r>
        <w:t>Snapshot tables: backlog, A/R aging, executive KPIs (daily).</w:t>
      </w:r>
    </w:p>
    <w:p>
      <w:pPr>
        <w:pStyle w:val="ListBullet"/>
      </w:pPr>
      <w:r>
        <w:t>Quality checks: row counts vs source, GL reconciliation, FK integrity, metric bounds.</w:t>
      </w:r>
    </w:p>
    <w:p>
      <w:pPr>
        <w:pStyle w:val="ListBullet"/>
      </w:pPr>
      <w:r>
        <w:t>Idempotent orchestration: generate → validate → publish → load.</w:t>
      </w:r>
    </w:p>
    <w:p>
      <w:pPr>
        <w:pStyle w:val="ListBullet"/>
      </w:pPr>
      <w:r>
        <w:t>Partition large facts by date; optimize with Z-Ordering/Bloom as appropriate.</w:t>
      </w:r>
    </w:p>
    <w:p>
      <w:pPr>
        <w:pStyle w:val="ListBullet"/>
      </w:pPr>
      <w:r>
        <w:t>Security: RLS by market/provider; PHI/PII masking; audit access events.</w:t>
      </w:r>
    </w:p>
    <w:p>
      <w:pPr>
        <w:pStyle w:val="ListBullet"/>
      </w:pPr>
      <w:r>
        <w:t>Documentation: metric definitions and lineage in a data catalog.</w:t>
      </w:r>
    </w:p>
    <w:p>
      <w:pPr>
        <w:pStyle w:val="Heading1"/>
      </w:pPr>
      <w:r>
        <w:t>Example Gold Layer Schemas (DDL skeletons)</w:t>
      </w:r>
    </w:p>
    <w:p>
      <w:r>
        <w:t>fact_claims_header</w:t>
      </w:r>
    </w:p>
    <w:p>
      <w:pPr>
        <w:pStyle w:val="ListBullet"/>
      </w:pPr>
      <w:r>
        <w:t>claim_id STRING PRIMARY KEY</w:t>
      </w:r>
    </w:p>
    <w:p>
      <w:pPr>
        <w:pStyle w:val="ListBullet"/>
      </w:pPr>
      <w:r>
        <w:t>member_sk BIGINT</w:t>
      </w:r>
    </w:p>
    <w:p>
      <w:pPr>
        <w:pStyle w:val="ListBullet"/>
      </w:pPr>
      <w:r>
        <w:t>provider_sk BIGINT</w:t>
      </w:r>
    </w:p>
    <w:p>
      <w:pPr>
        <w:pStyle w:val="ListBullet"/>
      </w:pPr>
      <w:r>
        <w:t>facility_sk BIGINT</w:t>
      </w:r>
    </w:p>
    <w:p>
      <w:pPr>
        <w:pStyle w:val="ListBullet"/>
      </w:pPr>
      <w:r>
        <w:t>product_sk BIGINT</w:t>
      </w:r>
    </w:p>
    <w:p>
      <w:pPr>
        <w:pStyle w:val="ListBullet"/>
      </w:pPr>
      <w:r>
        <w:t>received_date DATE</w:t>
      </w:r>
    </w:p>
    <w:p>
      <w:pPr>
        <w:pStyle w:val="ListBullet"/>
      </w:pPr>
      <w:r>
        <w:t>service_start DATE</w:t>
      </w:r>
    </w:p>
    <w:p>
      <w:pPr>
        <w:pStyle w:val="ListBullet"/>
      </w:pPr>
      <w:r>
        <w:t>service_end DATE</w:t>
      </w:r>
    </w:p>
    <w:p>
      <w:pPr>
        <w:pStyle w:val="ListBullet"/>
      </w:pPr>
      <w:r>
        <w:t>adjudicated_date DATE</w:t>
      </w:r>
    </w:p>
    <w:p>
      <w:pPr>
        <w:pStyle w:val="ListBullet"/>
      </w:pPr>
      <w:r>
        <w:t>claim_type STRING</w:t>
      </w:r>
    </w:p>
    <w:p>
      <w:pPr>
        <w:pStyle w:val="ListBullet"/>
      </w:pPr>
      <w:r>
        <w:t>status STRING</w:t>
      </w:r>
    </w:p>
    <w:p>
      <w:pPr>
        <w:pStyle w:val="ListBullet"/>
      </w:pPr>
      <w:r>
        <w:t>billed_amt DECIMAL(18,2)</w:t>
      </w:r>
    </w:p>
    <w:p>
      <w:pPr>
        <w:pStyle w:val="ListBullet"/>
      </w:pPr>
      <w:r>
        <w:t>allowed_amt DECIMAL(18,2)</w:t>
      </w:r>
    </w:p>
    <w:p>
      <w:pPr>
        <w:pStyle w:val="ListBullet"/>
      </w:pPr>
      <w:r>
        <w:t>paid_amt DECIMAL(18,2)</w:t>
      </w:r>
    </w:p>
    <w:p>
      <w:r>
        <w:t>fact_claims_line</w:t>
      </w:r>
    </w:p>
    <w:p>
      <w:pPr>
        <w:pStyle w:val="ListBullet"/>
      </w:pPr>
      <w:r>
        <w:t>claim_line_id STRING PRIMARY KEY</w:t>
      </w:r>
    </w:p>
    <w:p>
      <w:pPr>
        <w:pStyle w:val="ListBullet"/>
      </w:pPr>
      <w:r>
        <w:t>claim_sk BIGINT</w:t>
      </w:r>
    </w:p>
    <w:p>
      <w:pPr>
        <w:pStyle w:val="ListBullet"/>
      </w:pPr>
      <w:r>
        <w:t>cpt_code STRING</w:t>
      </w:r>
    </w:p>
    <w:p>
      <w:pPr>
        <w:pStyle w:val="ListBullet"/>
      </w:pPr>
      <w:r>
        <w:t>diagnosis_code STRING</w:t>
      </w:r>
    </w:p>
    <w:p>
      <w:pPr>
        <w:pStyle w:val="ListBullet"/>
      </w:pPr>
      <w:r>
        <w:t>rev_code STRING</w:t>
      </w:r>
    </w:p>
    <w:p>
      <w:pPr>
        <w:pStyle w:val="ListBullet"/>
      </w:pPr>
      <w:r>
        <w:t>units INT</w:t>
      </w:r>
    </w:p>
    <w:p>
      <w:pPr>
        <w:pStyle w:val="ListBullet"/>
      </w:pPr>
      <w:r>
        <w:t>line_billed DECIMAL(18,2)</w:t>
      </w:r>
    </w:p>
    <w:p>
      <w:pPr>
        <w:pStyle w:val="ListBullet"/>
      </w:pPr>
      <w:r>
        <w:t>line_allowed DECIMAL(18,2)</w:t>
      </w:r>
    </w:p>
    <w:p>
      <w:pPr>
        <w:pStyle w:val="ListBullet"/>
      </w:pPr>
      <w:r>
        <w:t>line_paid DECIMAL(18,2)</w:t>
      </w:r>
    </w:p>
    <w:p>
      <w:pPr>
        <w:pStyle w:val="ListBullet"/>
      </w:pPr>
      <w:r>
        <w:t>denial_reason STRING</w:t>
      </w:r>
    </w:p>
    <w:p>
      <w:r>
        <w:t>fact_invoice</w:t>
      </w:r>
    </w:p>
    <w:p>
      <w:pPr>
        <w:pStyle w:val="ListBullet"/>
      </w:pPr>
      <w:r>
        <w:t>invoice_id STRING PRIMARY KEY</w:t>
      </w:r>
    </w:p>
    <w:p>
      <w:pPr>
        <w:pStyle w:val="ListBullet"/>
      </w:pPr>
      <w:r>
        <w:t>policy_sk BIGINT</w:t>
      </w:r>
    </w:p>
    <w:p>
      <w:pPr>
        <w:pStyle w:val="ListBullet"/>
      </w:pPr>
      <w:r>
        <w:t>customer_sk BIGINT</w:t>
      </w:r>
    </w:p>
    <w:p>
      <w:pPr>
        <w:pStyle w:val="ListBullet"/>
      </w:pPr>
      <w:r>
        <w:t>invoice_date DATE</w:t>
      </w:r>
    </w:p>
    <w:p>
      <w:pPr>
        <w:pStyle w:val="ListBullet"/>
      </w:pPr>
      <w:r>
        <w:t>due_date DATE</w:t>
      </w:r>
    </w:p>
    <w:p>
      <w:pPr>
        <w:pStyle w:val="ListBullet"/>
      </w:pPr>
      <w:r>
        <w:t>amount_due DECIMAL(18,2)</w:t>
      </w:r>
    </w:p>
    <w:p>
      <w:pPr>
        <w:pStyle w:val="ListBullet"/>
      </w:pPr>
      <w:r>
        <w:t>status STRING</w:t>
      </w:r>
    </w:p>
    <w:p>
      <w:r>
        <w:t>fact_ar_aging_snapshot</w:t>
      </w:r>
    </w:p>
    <w:p>
      <w:pPr>
        <w:pStyle w:val="ListBullet"/>
      </w:pPr>
      <w:r>
        <w:t>snapshot_date DATE</w:t>
      </w:r>
    </w:p>
    <w:p>
      <w:pPr>
        <w:pStyle w:val="ListBullet"/>
      </w:pPr>
      <w:r>
        <w:t>invoice_id STRING</w:t>
      </w:r>
    </w:p>
    <w:p>
      <w:pPr>
        <w:pStyle w:val="ListBullet"/>
      </w:pPr>
      <w:r>
        <w:t>customer_sk BIGINT</w:t>
      </w:r>
    </w:p>
    <w:p>
      <w:pPr>
        <w:pStyle w:val="ListBullet"/>
      </w:pPr>
      <w:r>
        <w:t>aging_bucket STRING</w:t>
      </w:r>
    </w:p>
    <w:p>
      <w:pPr>
        <w:pStyle w:val="ListBullet"/>
      </w:pPr>
      <w:r>
        <w:t>amount DECIMAL(18,2)</w:t>
      </w:r>
    </w:p>
    <w:p>
      <w:r>
        <w:t>dim_provider</w:t>
      </w:r>
    </w:p>
    <w:p>
      <w:pPr>
        <w:pStyle w:val="ListBullet"/>
      </w:pPr>
      <w:r>
        <w:t>provider_sk BIGINT PRIMARY KEY</w:t>
      </w:r>
    </w:p>
    <w:p>
      <w:pPr>
        <w:pStyle w:val="ListBullet"/>
      </w:pPr>
      <w:r>
        <w:t>provider_id STRING</w:t>
      </w:r>
    </w:p>
    <w:p>
      <w:pPr>
        <w:pStyle w:val="ListBullet"/>
      </w:pPr>
      <w:r>
        <w:t>npi STRING</w:t>
      </w:r>
    </w:p>
    <w:p>
      <w:pPr>
        <w:pStyle w:val="ListBullet"/>
      </w:pPr>
      <w:r>
        <w:t>name STRING</w:t>
      </w:r>
    </w:p>
    <w:p>
      <w:pPr>
        <w:pStyle w:val="ListBullet"/>
      </w:pPr>
      <w:r>
        <w:t>specialty STRING</w:t>
      </w:r>
    </w:p>
    <w:p>
      <w:pPr>
        <w:pStyle w:val="ListBullet"/>
      </w:pPr>
      <w:r>
        <w:t>market STRING</w:t>
      </w:r>
    </w:p>
    <w:p>
      <w:pPr>
        <w:pStyle w:val="ListBullet"/>
      </w:pPr>
      <w:r>
        <w:t>effective_date DATE</w:t>
      </w:r>
    </w:p>
    <w:p>
      <w:pPr>
        <w:pStyle w:val="ListBullet"/>
      </w:pPr>
      <w:r>
        <w:t>end_date DATE</w:t>
      </w:r>
    </w:p>
    <w:p>
      <w:r>
        <w:t>dim_member</w:t>
      </w:r>
    </w:p>
    <w:p>
      <w:pPr>
        <w:pStyle w:val="ListBullet"/>
      </w:pPr>
      <w:r>
        <w:t>member_sk BIGINT PRIMARY KEY</w:t>
      </w:r>
    </w:p>
    <w:p>
      <w:pPr>
        <w:pStyle w:val="ListBullet"/>
      </w:pPr>
      <w:r>
        <w:t>member_id STRING</w:t>
      </w:r>
    </w:p>
    <w:p>
      <w:pPr>
        <w:pStyle w:val="ListBullet"/>
      </w:pPr>
      <w:r>
        <w:t>dob DATE</w:t>
      </w:r>
    </w:p>
    <w:p>
      <w:pPr>
        <w:pStyle w:val="ListBullet"/>
      </w:pPr>
      <w:r>
        <w:t>gender STRING</w:t>
      </w:r>
    </w:p>
    <w:p>
      <w:pPr>
        <w:pStyle w:val="ListBullet"/>
      </w:pPr>
      <w:r>
        <w:t>market STRING</w:t>
      </w:r>
    </w:p>
    <w:p>
      <w:pPr>
        <w:pStyle w:val="ListBullet"/>
      </w:pPr>
      <w:r>
        <w:t>effective_date DATE</w:t>
      </w:r>
    </w:p>
    <w:p>
      <w:pPr>
        <w:pStyle w:val="ListBullet"/>
      </w:pPr>
      <w:r>
        <w:t>end_date 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